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after="160"/>
      </w:pPr>
      <w:r>
        <w:rPr>
          <w:rFonts w:ascii="Noto Serif" w:hAnsi="Noto Serif" w:eastAsia="Noto Serif"/>
          <w:b/>
          <w:color w:val="22365B"/>
          <w:sz w:val="54"/>
        </w:rPr>
        <w:t>Speaking Charlotte’s Language</w:t>
      </w:r>
    </w:p>
    <w:p>
      <w:pPr>
        <w:spacing w:after="280"/>
      </w:pPr>
      <w:r>
        <w:rPr>
          <w:rFonts w:ascii="Noto Serif" w:hAnsi="Noto Serif" w:eastAsia="Noto Serif"/>
          <w:b/>
          <w:color w:val="22365B"/>
          <w:sz w:val="37"/>
        </w:rPr>
        <w:t>Immediate Staff Learning Note for Early-Years Record Language</w:t>
      </w:r>
    </w:p>
    <w:p>
      <w:pPr>
        <w:spacing w:after="360"/>
        <w:pBdr>
          <w:bottom w:val="single" w:sz="8" w:space="1" w:color="7396E6"/>
        </w:pBdr>
      </w:pPr>
    </w:p>
    <w:p>
      <w:pPr>
        <w:pStyle w:val="FNMetadata"/>
      </w:pPr>
      <w:r>
        <w:t>Fieldnotes.scot · Speaking Charlotte’s Language</w:t>
      </w:r>
    </w:p>
    <w:p>
      <w:pPr>
        <w:pStyle w:val="FNMetadata"/>
      </w:pPr>
      <w:r>
        <w:t>Staff learning resource</w:t>
      </w:r>
    </w:p>
    <w:p>
      <w:pPr>
        <w:pStyle w:val="FNPurpose"/>
      </w:pPr>
      <w:r>
        <w:t>Purpose: To support practical staff learning around early-years record language, infant voice, family-time wording, and humanised precision.</w:t>
      </w:r>
    </w:p>
    <w:p>
      <w:pPr>
        <w:pStyle w:val="FNH3"/>
      </w:pPr>
      <w:r>
        <w:rPr>
          <w:rFonts w:ascii="Noto Serif" w:hAnsi="Noto Serif" w:eastAsia="Noto Serif"/>
          <w:b/>
          <w:i w:val="0"/>
          <w:color w:val="22365B"/>
        </w:rPr>
        <w:t>Purpose of this note</w:t>
      </w:r>
    </w:p>
    <w:p>
      <w:pPr>
        <w:pStyle w:val="FNBody"/>
      </w:pPr>
      <w:r>
        <w:rPr>
          <w:rFonts w:ascii="Noto Serif" w:hAnsi="Noto Serif" w:eastAsia="Noto Serif"/>
          <w:b w:val="0"/>
          <w:i w:val="0"/>
          <w:color w:val="202020"/>
        </w:rPr>
        <w:t>This note is intended as a practical staff-learning resource for Children and Families, Education and Families, early-years, family-time, fostering, and children’s-hearing-adjacent practice.</w:t>
      </w:r>
    </w:p>
    <w:p>
      <w:pPr>
        <w:pStyle w:val="FNBody"/>
      </w:pPr>
      <w:r>
        <w:rPr>
          <w:rFonts w:ascii="Noto Serif" w:hAnsi="Noto Serif" w:eastAsia="Noto Serif"/>
          <w:b w:val="0"/>
          <w:i w:val="0"/>
          <w:color w:val="202020"/>
        </w:rPr>
        <w:t>It introduces the core training value of Speaking Charlotte’s Language and the Phrase Translation Bank v1.1 — Early-years Record Language.</w:t>
      </w:r>
    </w:p>
    <w:p>
      <w:pPr>
        <w:pStyle w:val="FNBody"/>
      </w:pPr>
      <w:r>
        <w:rPr>
          <w:rFonts w:ascii="Noto Serif" w:hAnsi="Noto Serif" w:eastAsia="Noto Serif"/>
          <w:b w:val="0"/>
          <w:i w:val="0"/>
          <w:color w:val="202020"/>
        </w:rPr>
        <w:t>The purpose is not to make records softer, longer, or less protective. The purpose is to make records more precise, more answerable to the child, and clearer about the difference between:</w:t>
      </w:r>
    </w:p>
    <w:p>
      <w:pPr>
        <w:pStyle w:val="FNBody"/>
        <w:spacing w:after="80"/>
        <w:ind w:left="389" w:hanging="230"/>
      </w:pPr>
      <w:r>
        <w:rPr>
          <w:rFonts w:ascii="Noto Serif" w:hAnsi="Noto Serif" w:eastAsia="Noto Serif"/>
          <w:color w:val="202020"/>
          <w:sz w:val="22"/>
        </w:rPr>
        <w:t>• what was directly observed;</w:t>
      </w:r>
    </w:p>
    <w:p>
      <w:pPr>
        <w:pStyle w:val="FNBody"/>
        <w:spacing w:after="80"/>
        <w:ind w:left="389" w:hanging="230"/>
      </w:pPr>
      <w:r>
        <w:rPr>
          <w:rFonts w:ascii="Noto Serif" w:hAnsi="Noto Serif" w:eastAsia="Noto Serif"/>
          <w:color w:val="202020"/>
          <w:sz w:val="22"/>
        </w:rPr>
        <w:t>• what an adult inferred;</w:t>
      </w:r>
    </w:p>
    <w:p>
      <w:pPr>
        <w:pStyle w:val="FNBody"/>
        <w:spacing w:after="80"/>
        <w:ind w:left="389" w:hanging="230"/>
      </w:pPr>
      <w:r>
        <w:rPr>
          <w:rFonts w:ascii="Noto Serif" w:hAnsi="Noto Serif" w:eastAsia="Noto Serif"/>
          <w:color w:val="202020"/>
          <w:sz w:val="22"/>
        </w:rPr>
        <w:t>• what remains uncertain;</w:t>
      </w:r>
    </w:p>
    <w:p>
      <w:pPr>
        <w:pStyle w:val="FNBody"/>
        <w:spacing w:after="80"/>
        <w:ind w:left="389" w:hanging="230"/>
      </w:pPr>
      <w:r>
        <w:rPr>
          <w:rFonts w:ascii="Noto Serif" w:hAnsi="Noto Serif" w:eastAsia="Noto Serif"/>
          <w:color w:val="202020"/>
          <w:sz w:val="22"/>
        </w:rPr>
        <w:t>• what needs further tracking;</w:t>
      </w:r>
    </w:p>
    <w:p>
      <w:pPr>
        <w:pStyle w:val="FNBody"/>
        <w:spacing w:after="80"/>
        <w:ind w:left="389" w:hanging="230"/>
      </w:pPr>
      <w:r>
        <w:rPr>
          <w:rFonts w:ascii="Noto Serif" w:hAnsi="Noto Serif" w:eastAsia="Noto Serif"/>
          <w:color w:val="202020"/>
          <w:sz w:val="22"/>
        </w:rPr>
        <w:t>• and what should or should not be concluded from the available evidence.</w:t>
      </w:r>
    </w:p>
    <w:p>
      <w:pPr>
        <w:pStyle w:val="FNBody"/>
      </w:pPr>
      <w:r>
        <w:rPr>
          <w:rFonts w:ascii="Noto Serif" w:hAnsi="Noto Serif" w:eastAsia="Noto Serif"/>
          <w:b w:val="0"/>
          <w:i w:val="0"/>
          <w:color w:val="202020"/>
        </w:rPr>
        <w:t>This is especially important for babies, toddlers, and preverbal children, because they cannot later read the record and say:</w:t>
      </w:r>
    </w:p>
    <w:p>
      <w:pPr>
        <w:pStyle w:val="FNBody"/>
      </w:pPr>
      <w:r>
        <w:rPr>
          <w:rFonts w:ascii="Noto Serif" w:hAnsi="Noto Serif" w:eastAsia="Noto Serif"/>
          <w:b w:val="0"/>
          <w:i w:val="0"/>
          <w:color w:val="202020"/>
        </w:rPr>
        <w:t>“That is not what I meant.”</w:t>
      </w:r>
    </w:p>
    <w:tbl>
      <w:tblPr>
        <w:tblW w:type="auto" w:w="0"/>
        <w:jc w:val="center"/>
        <w:tblLook w:firstColumn="1" w:firstRow="1" w:lastColumn="0" w:lastRow="0" w:noHBand="0" w:noVBand="1" w:val="04A0"/>
        <w:tblBorders>
          <w:top w:val="nil"/>
          <w:left w:val="nil"/>
          <w:bottom w:val="nil"/>
          <w:right w:val="nil"/>
          <w:insideH w:val="nil"/>
          <w:insideV w:val="nil"/>
        </w:tblBorders>
      </w:tblPr>
      <w:tblGrid>
        <w:gridCol w:w="9173"/>
      </w:tblGrid>
      <w:tr>
        <w:tc>
          <w:tcPr>
            <w:tcW w:type="dxa" w:w="9173"/>
            <w:shd w:fill="EEF2F6"/>
            <w:tcMar>
              <w:top w:w="150" w:type="dxa"/>
              <w:start w:w="170" w:type="dxa"/>
              <w:bottom w:w="150" w:type="dxa"/>
              <w:end w:w="170" w:type="dxa"/>
            </w:tcMar>
          </w:tcPr>
          <w:p>
            <w:pPr>
              <w:pStyle w:val="FNH2"/>
              <w:spacing w:before="0" w:after="120"/>
            </w:pPr>
            <w:r/>
            <w:r>
              <w:rPr>
                <w:rFonts w:ascii="Noto Serif" w:hAnsi="Noto Serif" w:eastAsia="Noto Serif"/>
                <w:b/>
                <w:color w:val="22365B"/>
                <w:sz w:val="32"/>
              </w:rPr>
              <w:t>What this is, and what this is not</w:t>
            </w:r>
          </w:p>
          <w:p>
            <w:pPr>
              <w:pStyle w:val="FNBody"/>
              <w:spacing w:after="120"/>
            </w:pPr>
            <w:r>
              <w:rPr>
                <w:rFonts w:ascii="Noto Serif" w:hAnsi="Noto Serif" w:eastAsia="Noto Serif"/>
                <w:color w:val="202020"/>
                <w:sz w:val="22"/>
              </w:rPr>
              <w:t>This is a staff-learning and practice-development resource.</w:t>
            </w:r>
          </w:p>
          <w:p>
            <w:pPr>
              <w:pStyle w:val="FNBody"/>
              <w:spacing w:after="120"/>
            </w:pPr>
            <w:r>
              <w:rPr>
                <w:rFonts w:ascii="Noto Serif" w:hAnsi="Noto Serif" w:eastAsia="Noto Serif"/>
                <w:color w:val="202020"/>
                <w:sz w:val="22"/>
              </w:rPr>
              <w:t>It is not a complaint document.</w:t>
            </w:r>
          </w:p>
          <w:p>
            <w:pPr>
              <w:pStyle w:val="FNBody"/>
              <w:spacing w:after="120"/>
            </w:pPr>
            <w:r>
              <w:rPr>
                <w:rFonts w:ascii="Noto Serif" w:hAnsi="Noto Serif" w:eastAsia="Noto Serif"/>
                <w:color w:val="202020"/>
                <w:sz w:val="22"/>
              </w:rPr>
              <w:t>It is not comment on any individual family, worker, case, report, hearing, or proceeding.</w:t>
            </w:r>
          </w:p>
          <w:p>
            <w:pPr>
              <w:pStyle w:val="FNBody"/>
              <w:spacing w:after="120"/>
            </w:pPr>
            <w:r>
              <w:rPr>
                <w:rFonts w:ascii="Noto Serif" w:hAnsi="Noto Serif" w:eastAsia="Noto Serif"/>
                <w:color w:val="202020"/>
                <w:sz w:val="22"/>
              </w:rPr>
              <w:t>It is not an instruction to minimise risk, delay safeguarding action, or weaken professional judgement.</w:t>
            </w:r>
          </w:p>
          <w:p>
            <w:pPr>
              <w:pStyle w:val="FNBody"/>
              <w:spacing w:after="120"/>
            </w:pPr>
            <w:r>
              <w:rPr>
                <w:rFonts w:ascii="Noto Serif" w:hAnsi="Noto Serif" w:eastAsia="Noto Serif"/>
                <w:color w:val="202020"/>
                <w:sz w:val="22"/>
              </w:rPr>
              <w:t>The central aim is to support better judgement by helping professional language travel with its evidence.</w:t>
            </w:r>
          </w:p>
          <w:p>
            <w:pPr>
              <w:pStyle w:val="FNLabel"/>
              <w:spacing w:after="40"/>
            </w:pPr>
            <w:r>
              <w:rPr>
                <w:rFonts w:ascii="Noto Serif" w:hAnsi="Noto Serif" w:eastAsia="Noto Serif"/>
                <w:b/>
                <w:color w:val="22365B"/>
                <w:sz w:val="22"/>
              </w:rPr>
              <w:t>The core principle is:</w:t>
            </w:r>
          </w:p>
          <w:p>
            <w:pPr>
              <w:pStyle w:val="FNBody"/>
              <w:spacing w:after="120"/>
            </w:pPr>
            <w:r>
              <w:rPr>
                <w:rFonts w:ascii="Noto Serif" w:hAnsi="Noto Serif" w:eastAsia="Noto Serif"/>
                <w:color w:val="202020"/>
                <w:sz w:val="22"/>
              </w:rPr>
              <w:t>A phrase becomes more powerful the further it travels from the child.</w:t>
            </w:r>
          </w:p>
          <w:p>
            <w:pPr>
              <w:pStyle w:val="FNBody"/>
              <w:spacing w:after="120"/>
            </w:pPr>
            <w:r>
              <w:rPr>
                <w:rFonts w:ascii="Noto Serif" w:hAnsi="Noto Serif" w:eastAsia="Noto Serif"/>
                <w:color w:val="202020"/>
                <w:sz w:val="22"/>
              </w:rPr>
              <w:t>A short phrase in a daily note can become a summary in a report.</w:t>
            </w:r>
          </w:p>
          <w:p>
            <w:pPr>
              <w:pStyle w:val="FNBody"/>
              <w:spacing w:after="120"/>
            </w:pPr>
            <w:r>
              <w:rPr>
                <w:rFonts w:ascii="Noto Serif" w:hAnsi="Noto Serif" w:eastAsia="Noto Serif"/>
                <w:color w:val="202020"/>
                <w:sz w:val="22"/>
              </w:rPr>
              <w:t>A summary in a report can become confidence in a meeting.</w:t>
            </w:r>
          </w:p>
          <w:p>
            <w:pPr>
              <w:pStyle w:val="FNBody"/>
              <w:spacing w:after="120"/>
            </w:pPr>
            <w:r>
              <w:rPr>
                <w:rFonts w:ascii="Noto Serif" w:hAnsi="Noto Serif" w:eastAsia="Noto Serif"/>
                <w:color w:val="202020"/>
                <w:sz w:val="22"/>
              </w:rPr>
              <w:t>Confidence in a meeting can become a recommendation.</w:t>
            </w:r>
          </w:p>
          <w:p>
            <w:pPr>
              <w:pStyle w:val="FNBody"/>
              <w:spacing w:after="120"/>
            </w:pPr>
            <w:r>
              <w:rPr>
                <w:rFonts w:ascii="Noto Serif" w:hAnsi="Noto Serif" w:eastAsia="Noto Serif"/>
                <w:color w:val="202020"/>
                <w:sz w:val="22"/>
              </w:rPr>
              <w:t>A recommendation can change the child’s conditions.</w:t>
            </w:r>
          </w:p>
          <w:p>
            <w:pPr>
              <w:pStyle w:val="FNBody"/>
              <w:spacing w:after="120"/>
            </w:pPr>
            <w:r>
              <w:rPr>
                <w:rFonts w:ascii="Noto Serif" w:hAnsi="Noto Serif" w:eastAsia="Noto Serif"/>
                <w:color w:val="202020"/>
                <w:sz w:val="22"/>
              </w:rPr>
              <w:t>That makes early wording a practice-safety issue.</w:t>
            </w:r>
          </w:p>
        </w:tc>
      </w:tr>
    </w:tbl>
    <w:p>
      <w:pPr>
        <w:spacing w:after="100"/>
      </w:pPr>
    </w:p>
    <w:p>
      <w:pPr>
        <w:pStyle w:val="FNH2"/>
      </w:pPr>
      <w:r>
        <w:rPr>
          <w:rFonts w:ascii="Noto Serif" w:hAnsi="Noto Serif" w:eastAsia="Noto Serif"/>
          <w:b/>
          <w:i w:val="0"/>
          <w:color w:val="22365B"/>
        </w:rPr>
        <w:t>Why this matters for staff training</w:t>
      </w:r>
    </w:p>
    <w:p>
      <w:pPr>
        <w:pStyle w:val="FNBody"/>
      </w:pPr>
      <w:r>
        <w:rPr>
          <w:rFonts w:ascii="Noto Serif" w:hAnsi="Noto Serif" w:eastAsia="Noto Serif"/>
          <w:b w:val="0"/>
          <w:i w:val="0"/>
          <w:color w:val="202020"/>
        </w:rPr>
        <w:t>Early-years records often rely on familiar professional phrases such as:</w:t>
      </w:r>
    </w:p>
    <w:p>
      <w:pPr>
        <w:pStyle w:val="FNBody"/>
        <w:spacing w:after="80"/>
        <w:ind w:left="389" w:hanging="230"/>
      </w:pPr>
      <w:r>
        <w:rPr>
          <w:rFonts w:ascii="Noto Serif" w:hAnsi="Noto Serif" w:eastAsia="Noto Serif"/>
          <w:color w:val="202020"/>
          <w:sz w:val="22"/>
        </w:rPr>
        <w:t>• settled;</w:t>
      </w:r>
    </w:p>
    <w:p>
      <w:pPr>
        <w:pStyle w:val="FNBody"/>
        <w:spacing w:after="80"/>
        <w:ind w:left="389" w:hanging="230"/>
      </w:pPr>
      <w:r>
        <w:rPr>
          <w:rFonts w:ascii="Noto Serif" w:hAnsi="Noto Serif" w:eastAsia="Noto Serif"/>
          <w:color w:val="202020"/>
          <w:sz w:val="22"/>
        </w:rPr>
        <w:t>• thriving;</w:t>
      </w:r>
    </w:p>
    <w:p>
      <w:pPr>
        <w:pStyle w:val="FNBody"/>
        <w:spacing w:after="80"/>
        <w:ind w:left="389" w:hanging="230"/>
      </w:pPr>
      <w:r>
        <w:rPr>
          <w:rFonts w:ascii="Noto Serif" w:hAnsi="Noto Serif" w:eastAsia="Noto Serif"/>
          <w:color w:val="202020"/>
          <w:sz w:val="22"/>
        </w:rPr>
        <w:t>• no concerns;</w:t>
      </w:r>
    </w:p>
    <w:p>
      <w:pPr>
        <w:pStyle w:val="FNBody"/>
        <w:spacing w:after="80"/>
        <w:ind w:left="389" w:hanging="230"/>
      </w:pPr>
      <w:r>
        <w:rPr>
          <w:rFonts w:ascii="Noto Serif" w:hAnsi="Noto Serif" w:eastAsia="Noto Serif"/>
          <w:color w:val="202020"/>
          <w:sz w:val="22"/>
        </w:rPr>
        <w:t>• avoidant;</w:t>
      </w:r>
    </w:p>
    <w:p>
      <w:pPr>
        <w:pStyle w:val="FNBody"/>
        <w:spacing w:after="80"/>
        <w:ind w:left="389" w:hanging="230"/>
      </w:pPr>
      <w:r>
        <w:rPr>
          <w:rFonts w:ascii="Noto Serif" w:hAnsi="Noto Serif" w:eastAsia="Noto Serif"/>
          <w:color w:val="202020"/>
          <w:sz w:val="22"/>
        </w:rPr>
        <w:t>• attached;</w:t>
      </w:r>
    </w:p>
    <w:p>
      <w:pPr>
        <w:pStyle w:val="FNBody"/>
        <w:spacing w:after="80"/>
        <w:ind w:left="389" w:hanging="230"/>
      </w:pPr>
      <w:r>
        <w:rPr>
          <w:rFonts w:ascii="Noto Serif" w:hAnsi="Noto Serif" w:eastAsia="Noto Serif"/>
          <w:color w:val="202020"/>
          <w:sz w:val="22"/>
        </w:rPr>
        <w:t>• bonded;</w:t>
      </w:r>
    </w:p>
    <w:p>
      <w:pPr>
        <w:pStyle w:val="FNBody"/>
        <w:spacing w:after="80"/>
        <w:ind w:left="389" w:hanging="230"/>
      </w:pPr>
      <w:r>
        <w:rPr>
          <w:rFonts w:ascii="Noto Serif" w:hAnsi="Noto Serif" w:eastAsia="Noto Serif"/>
          <w:color w:val="202020"/>
          <w:sz w:val="22"/>
        </w:rPr>
        <w:t>• dysregulated;</w:t>
      </w:r>
    </w:p>
    <w:p>
      <w:pPr>
        <w:pStyle w:val="FNBody"/>
        <w:spacing w:after="80"/>
        <w:ind w:left="389" w:hanging="230"/>
      </w:pPr>
      <w:r>
        <w:rPr>
          <w:rFonts w:ascii="Noto Serif" w:hAnsi="Noto Serif" w:eastAsia="Noto Serif"/>
          <w:color w:val="202020"/>
          <w:sz w:val="22"/>
        </w:rPr>
        <w:t>• contact is harmful;</w:t>
      </w:r>
    </w:p>
    <w:p>
      <w:pPr>
        <w:pStyle w:val="FNBody"/>
        <w:spacing w:after="80"/>
        <w:ind w:left="389" w:hanging="230"/>
      </w:pPr>
      <w:r>
        <w:rPr>
          <w:rFonts w:ascii="Noto Serif" w:hAnsi="Noto Serif" w:eastAsia="Noto Serif"/>
          <w:color w:val="202020"/>
          <w:sz w:val="22"/>
        </w:rPr>
        <w:t>• parenting capacity has not improved;</w:t>
      </w:r>
    </w:p>
    <w:p>
      <w:pPr>
        <w:pStyle w:val="FNBody"/>
        <w:spacing w:after="80"/>
        <w:ind w:left="389" w:hanging="230"/>
      </w:pPr>
      <w:r>
        <w:rPr>
          <w:rFonts w:ascii="Noto Serif" w:hAnsi="Noto Serif" w:eastAsia="Noto Serif"/>
          <w:color w:val="202020"/>
          <w:sz w:val="22"/>
        </w:rPr>
        <w:t>• refuses help;</w:t>
      </w:r>
    </w:p>
    <w:p>
      <w:pPr>
        <w:pStyle w:val="FNBody"/>
        <w:spacing w:after="80"/>
        <w:ind w:left="389" w:hanging="230"/>
      </w:pPr>
      <w:r>
        <w:rPr>
          <w:rFonts w:ascii="Noto Serif" w:hAnsi="Noto Serif" w:eastAsia="Noto Serif"/>
          <w:color w:val="202020"/>
          <w:sz w:val="22"/>
        </w:rPr>
        <w:t>• chaotic lifestyle.</w:t>
      </w:r>
    </w:p>
    <w:p>
      <w:pPr>
        <w:pStyle w:val="FNBody"/>
      </w:pPr>
      <w:r>
        <w:rPr>
          <w:rFonts w:ascii="Noto Serif" w:hAnsi="Noto Serif" w:eastAsia="Noto Serif"/>
          <w:b w:val="0"/>
          <w:i w:val="0"/>
          <w:color w:val="202020"/>
        </w:rPr>
        <w:t>These phrases are not automatically wrong. The problem begins when the phrase becomes stronger than the observation behind it.</w:t>
      </w:r>
    </w:p>
    <w:p>
      <w:pPr>
        <w:pStyle w:val="FNBody"/>
      </w:pPr>
      <w:r>
        <w:rPr>
          <w:rFonts w:ascii="Noto Serif" w:hAnsi="Noto Serif" w:eastAsia="Noto Serif"/>
          <w:b w:val="0"/>
          <w:i w:val="0"/>
          <w:color w:val="202020"/>
        </w:rPr>
        <w:t>For example, writing that a child was “settled” may sound clear, but it can hide several different possibilities:</w:t>
      </w:r>
    </w:p>
    <w:p>
      <w:pPr>
        <w:pStyle w:val="FNBody"/>
        <w:spacing w:after="80"/>
        <w:ind w:left="389" w:hanging="230"/>
      </w:pPr>
      <w:r>
        <w:rPr>
          <w:rFonts w:ascii="Noto Serif" w:hAnsi="Noto Serif" w:eastAsia="Noto Serif"/>
          <w:color w:val="202020"/>
          <w:sz w:val="22"/>
        </w:rPr>
        <w:t>• the child was calm and comfortable;</w:t>
      </w:r>
    </w:p>
    <w:p>
      <w:pPr>
        <w:pStyle w:val="FNBody"/>
        <w:spacing w:after="80"/>
        <w:ind w:left="389" w:hanging="230"/>
      </w:pPr>
      <w:r>
        <w:rPr>
          <w:rFonts w:ascii="Noto Serif" w:hAnsi="Noto Serif" w:eastAsia="Noto Serif"/>
          <w:color w:val="202020"/>
          <w:sz w:val="22"/>
        </w:rPr>
        <w:t>• the child was quiet but watchful;</w:t>
      </w:r>
    </w:p>
    <w:p>
      <w:pPr>
        <w:pStyle w:val="FNBody"/>
        <w:spacing w:after="80"/>
        <w:ind w:left="389" w:hanging="230"/>
      </w:pPr>
      <w:r>
        <w:rPr>
          <w:rFonts w:ascii="Noto Serif" w:hAnsi="Noto Serif" w:eastAsia="Noto Serif"/>
          <w:color w:val="202020"/>
          <w:sz w:val="22"/>
        </w:rPr>
        <w:t>• the child was compliant;</w:t>
      </w:r>
    </w:p>
    <w:p>
      <w:pPr>
        <w:pStyle w:val="FNBody"/>
        <w:spacing w:after="80"/>
        <w:ind w:left="389" w:hanging="230"/>
      </w:pPr>
      <w:r>
        <w:rPr>
          <w:rFonts w:ascii="Noto Serif" w:hAnsi="Noto Serif" w:eastAsia="Noto Serif"/>
          <w:color w:val="202020"/>
          <w:sz w:val="22"/>
        </w:rPr>
        <w:t>• the child was tired;</w:t>
      </w:r>
    </w:p>
    <w:p>
      <w:pPr>
        <w:pStyle w:val="FNBody"/>
        <w:spacing w:after="80"/>
        <w:ind w:left="389" w:hanging="230"/>
      </w:pPr>
      <w:r>
        <w:rPr>
          <w:rFonts w:ascii="Noto Serif" w:hAnsi="Noto Serif" w:eastAsia="Noto Serif"/>
          <w:color w:val="202020"/>
          <w:sz w:val="22"/>
        </w:rPr>
        <w:t>• the child had stopped signalling distress;</w:t>
      </w:r>
    </w:p>
    <w:p>
      <w:pPr>
        <w:pStyle w:val="FNBody"/>
        <w:spacing w:after="80"/>
        <w:ind w:left="389" w:hanging="230"/>
      </w:pPr>
      <w:r>
        <w:rPr>
          <w:rFonts w:ascii="Noto Serif" w:hAnsi="Noto Serif" w:eastAsia="Noto Serif"/>
          <w:color w:val="202020"/>
          <w:sz w:val="22"/>
        </w:rPr>
        <w:t>• the adult did not observe visible distress during that period.</w:t>
      </w:r>
    </w:p>
    <w:p>
      <w:pPr>
        <w:pStyle w:val="FNBody"/>
      </w:pPr>
      <w:r>
        <w:rPr>
          <w:rFonts w:ascii="Noto Serif" w:hAnsi="Noto Serif" w:eastAsia="Noto Serif"/>
          <w:b w:val="0"/>
          <w:i w:val="0"/>
          <w:color w:val="202020"/>
        </w:rPr>
        <w:t>Those are not the same thing.</w:t>
      </w:r>
    </w:p>
    <w:p>
      <w:pPr>
        <w:pStyle w:val="FNBody"/>
      </w:pPr>
      <w:r>
        <w:rPr>
          <w:rFonts w:ascii="Noto Serif" w:hAnsi="Noto Serif" w:eastAsia="Noto Serif"/>
          <w:b w:val="0"/>
          <w:i w:val="0"/>
          <w:color w:val="202020"/>
        </w:rPr>
        <w:t>Good record language does not remove professional concern. It makes concern more honest.</w:t>
      </w:r>
    </w:p>
    <w:p>
      <w:pPr>
        <w:pStyle w:val="FNH2"/>
      </w:pPr>
      <w:r>
        <w:rPr>
          <w:rFonts w:ascii="Noto Serif" w:hAnsi="Noto Serif" w:eastAsia="Noto Serif"/>
          <w:b/>
          <w:i w:val="0"/>
          <w:color w:val="22365B"/>
        </w:rPr>
        <w:t>Immediate practice principle</w:t>
      </w:r>
    </w:p>
    <w:p>
      <w:pPr>
        <w:pStyle w:val="FNBody"/>
      </w:pPr>
      <w:r>
        <w:rPr>
          <w:rFonts w:ascii="Noto Serif" w:hAnsi="Noto Serif" w:eastAsia="Noto Serif"/>
          <w:b w:val="0"/>
          <w:i w:val="0"/>
          <w:color w:val="202020"/>
        </w:rPr>
        <w:t>Staff should be encouraged to slow down any phrase that sounds like a conclusion.</w:t>
      </w:r>
    </w:p>
    <w:p>
      <w:pPr>
        <w:pStyle w:val="FNBody"/>
      </w:pPr>
      <w:r>
        <w:rPr>
          <w:rFonts w:ascii="Noto Serif" w:hAnsi="Noto Serif" w:eastAsia="Noto Serif"/>
          <w:b w:val="0"/>
          <w:i w:val="0"/>
          <w:color w:val="202020"/>
        </w:rPr>
        <w:t>Before a high-power phrase is used, the record should answer:</w:t>
      </w:r>
    </w:p>
    <w:p>
      <w:pPr>
        <w:pStyle w:val="FNBody"/>
        <w:spacing w:after="80"/>
        <w:ind w:left="490" w:hanging="317"/>
      </w:pPr>
      <w:r>
        <w:rPr>
          <w:rFonts w:ascii="Noto Serif" w:hAnsi="Noto Serif" w:eastAsia="Noto Serif"/>
          <w:color w:val="202020"/>
          <w:sz w:val="22"/>
        </w:rPr>
        <w:t>1. What was actually seen or heard?</w:t>
      </w:r>
    </w:p>
    <w:p>
      <w:pPr>
        <w:pStyle w:val="FNBody"/>
        <w:spacing w:after="80"/>
        <w:ind w:left="490" w:hanging="317"/>
      </w:pPr>
      <w:r>
        <w:rPr>
          <w:rFonts w:ascii="Noto Serif" w:hAnsi="Noto Serif" w:eastAsia="Noto Serif"/>
          <w:color w:val="202020"/>
          <w:sz w:val="22"/>
        </w:rPr>
        <w:t>2. Who observed it?</w:t>
      </w:r>
    </w:p>
    <w:p>
      <w:pPr>
        <w:pStyle w:val="FNBody"/>
        <w:spacing w:after="80"/>
        <w:ind w:left="490" w:hanging="317"/>
      </w:pPr>
      <w:r>
        <w:rPr>
          <w:rFonts w:ascii="Noto Serif" w:hAnsi="Noto Serif" w:eastAsia="Noto Serif"/>
          <w:color w:val="202020"/>
          <w:sz w:val="22"/>
        </w:rPr>
        <w:t>3. When and where did it happen?</w:t>
      </w:r>
    </w:p>
    <w:p>
      <w:pPr>
        <w:pStyle w:val="FNBody"/>
        <w:spacing w:after="80"/>
        <w:ind w:left="490" w:hanging="317"/>
      </w:pPr>
      <w:r>
        <w:rPr>
          <w:rFonts w:ascii="Noto Serif" w:hAnsi="Noto Serif" w:eastAsia="Noto Serif"/>
          <w:color w:val="202020"/>
          <w:sz w:val="22"/>
        </w:rPr>
        <w:t>4. What was the context?</w:t>
      </w:r>
    </w:p>
    <w:p>
      <w:pPr>
        <w:pStyle w:val="FNBody"/>
        <w:spacing w:after="80"/>
        <w:ind w:left="490" w:hanging="317"/>
      </w:pPr>
      <w:r>
        <w:rPr>
          <w:rFonts w:ascii="Noto Serif" w:hAnsi="Noto Serif" w:eastAsia="Noto Serif"/>
          <w:color w:val="202020"/>
          <w:sz w:val="22"/>
        </w:rPr>
        <w:t>5. What else could this signal mean?</w:t>
      </w:r>
    </w:p>
    <w:p>
      <w:pPr>
        <w:pStyle w:val="FNBody"/>
        <w:spacing w:after="80"/>
        <w:ind w:left="490" w:hanging="317"/>
      </w:pPr>
      <w:r>
        <w:rPr>
          <w:rFonts w:ascii="Noto Serif" w:hAnsi="Noto Serif" w:eastAsia="Noto Serif"/>
          <w:color w:val="202020"/>
          <w:sz w:val="22"/>
        </w:rPr>
        <w:t>6. What remains uncertain?</w:t>
      </w:r>
    </w:p>
    <w:p>
      <w:pPr>
        <w:pStyle w:val="FNBody"/>
        <w:spacing w:after="80"/>
        <w:ind w:left="490" w:hanging="317"/>
      </w:pPr>
      <w:r>
        <w:rPr>
          <w:rFonts w:ascii="Noto Serif" w:hAnsi="Noto Serif" w:eastAsia="Noto Serif"/>
          <w:color w:val="202020"/>
          <w:sz w:val="22"/>
        </w:rPr>
        <w:t>7. What should not be concluded from this observation alone?</w:t>
      </w:r>
    </w:p>
    <w:p>
      <w:pPr>
        <w:pStyle w:val="FNBody"/>
      </w:pPr>
      <w:r>
        <w:rPr>
          <w:rFonts w:ascii="Noto Serif" w:hAnsi="Noto Serif" w:eastAsia="Noto Serif"/>
          <w:b w:val="0"/>
          <w:i w:val="0"/>
          <w:color w:val="202020"/>
        </w:rPr>
        <w:t>This does not require every note to become long. It requires important phrases to stay attached to evidence.</w:t>
      </w:r>
    </w:p>
    <w:p>
      <w:pPr>
        <w:pStyle w:val="FNH2"/>
      </w:pPr>
      <w:r>
        <w:rPr>
          <w:rFonts w:ascii="Noto Serif" w:hAnsi="Noto Serif" w:eastAsia="Noto Serif"/>
          <w:b/>
          <w:i w:val="0"/>
          <w:color w:val="22365B"/>
        </w:rPr>
        <w:t>Minimum implementation that can begin today</w:t>
      </w:r>
    </w:p>
    <w:p>
      <w:pPr>
        <w:pStyle w:val="FNBody"/>
      </w:pPr>
      <w:r>
        <w:rPr>
          <w:rFonts w:ascii="Noto Serif" w:hAnsi="Noto Serif" w:eastAsia="Noto Serif"/>
          <w:b w:val="0"/>
          <w:i w:val="0"/>
          <w:color w:val="202020"/>
        </w:rPr>
        <w:t>A service does not need a full policy rewrite to begin improving record language.</w:t>
      </w:r>
    </w:p>
    <w:p>
      <w:pPr>
        <w:pStyle w:val="FNBody"/>
      </w:pPr>
      <w:r>
        <w:rPr>
          <w:rFonts w:ascii="Noto Serif" w:hAnsi="Noto Serif" w:eastAsia="Noto Serif"/>
          <w:b w:val="0"/>
          <w:i w:val="0"/>
          <w:color w:val="202020"/>
        </w:rPr>
        <w:t>The following five steps can be introduced immediately in supervision, team meetings, report checks, and staff learning.</w:t>
      </w:r>
    </w:p>
    <w:p>
      <w:pPr>
        <w:pStyle w:val="FNH3"/>
      </w:pPr>
      <w:r>
        <w:rPr>
          <w:rFonts w:ascii="Noto Serif" w:hAnsi="Noto Serif" w:eastAsia="Noto Serif"/>
          <w:b/>
          <w:i w:val="0"/>
          <w:color w:val="22365B"/>
        </w:rPr>
        <w:t>1. Introduce a “closure word” check</w:t>
      </w:r>
    </w:p>
    <w:p>
      <w:pPr>
        <w:pStyle w:val="FNBody"/>
      </w:pPr>
      <w:r>
        <w:rPr>
          <w:rFonts w:ascii="Noto Serif" w:hAnsi="Noto Serif" w:eastAsia="Noto Serif"/>
          <w:b w:val="0"/>
          <w:i w:val="0"/>
          <w:color w:val="202020"/>
        </w:rPr>
        <w:t>A closure word is a word that appears to settle meaning too quickly.</w:t>
      </w:r>
    </w:p>
    <w:p>
      <w:pPr>
        <w:pStyle w:val="FNLabel"/>
      </w:pPr>
      <w:r>
        <w:rPr>
          <w:rFonts w:ascii="Noto Serif" w:hAnsi="Noto Serif" w:eastAsia="Noto Serif"/>
          <w:b w:val="0"/>
          <w:i w:val="0"/>
          <w:color w:val="202020"/>
        </w:rPr>
        <w:t>Examples include:</w:t>
      </w:r>
    </w:p>
    <w:p>
      <w:pPr>
        <w:pStyle w:val="FNBody"/>
        <w:spacing w:after="80"/>
        <w:ind w:left="389" w:hanging="230"/>
      </w:pPr>
      <w:r>
        <w:rPr>
          <w:rFonts w:ascii="Noto Serif" w:hAnsi="Noto Serif" w:eastAsia="Noto Serif"/>
          <w:color w:val="202020"/>
          <w:sz w:val="22"/>
        </w:rPr>
        <w:t>• settled;</w:t>
      </w:r>
    </w:p>
    <w:p>
      <w:pPr>
        <w:pStyle w:val="FNBody"/>
        <w:spacing w:after="80"/>
        <w:ind w:left="389" w:hanging="230"/>
      </w:pPr>
      <w:r>
        <w:rPr>
          <w:rFonts w:ascii="Noto Serif" w:hAnsi="Noto Serif" w:eastAsia="Noto Serif"/>
          <w:color w:val="202020"/>
          <w:sz w:val="22"/>
        </w:rPr>
        <w:t>• thriving;</w:t>
      </w:r>
    </w:p>
    <w:p>
      <w:pPr>
        <w:pStyle w:val="FNBody"/>
        <w:spacing w:after="80"/>
        <w:ind w:left="389" w:hanging="230"/>
      </w:pPr>
      <w:r>
        <w:rPr>
          <w:rFonts w:ascii="Noto Serif" w:hAnsi="Noto Serif" w:eastAsia="Noto Serif"/>
          <w:color w:val="202020"/>
          <w:sz w:val="22"/>
        </w:rPr>
        <w:t>• fine;</w:t>
      </w:r>
    </w:p>
    <w:p>
      <w:pPr>
        <w:pStyle w:val="FNBody"/>
        <w:spacing w:after="80"/>
        <w:ind w:left="389" w:hanging="230"/>
      </w:pPr>
      <w:r>
        <w:rPr>
          <w:rFonts w:ascii="Noto Serif" w:hAnsi="Noto Serif" w:eastAsia="Noto Serif"/>
          <w:color w:val="202020"/>
          <w:sz w:val="22"/>
        </w:rPr>
        <w:t>• comfortable;</w:t>
      </w:r>
    </w:p>
    <w:p>
      <w:pPr>
        <w:pStyle w:val="FNBody"/>
        <w:spacing w:after="80"/>
        <w:ind w:left="389" w:hanging="230"/>
      </w:pPr>
      <w:r>
        <w:rPr>
          <w:rFonts w:ascii="Noto Serif" w:hAnsi="Noto Serif" w:eastAsia="Noto Serif"/>
          <w:color w:val="202020"/>
          <w:sz w:val="22"/>
        </w:rPr>
        <w:t>• independent;</w:t>
      </w:r>
    </w:p>
    <w:p>
      <w:pPr>
        <w:pStyle w:val="FNBody"/>
        <w:spacing w:after="80"/>
        <w:ind w:left="389" w:hanging="230"/>
      </w:pPr>
      <w:r>
        <w:rPr>
          <w:rFonts w:ascii="Noto Serif" w:hAnsi="Noto Serif" w:eastAsia="Noto Serif"/>
          <w:color w:val="202020"/>
          <w:sz w:val="22"/>
        </w:rPr>
        <w:t>• attached;</w:t>
      </w:r>
    </w:p>
    <w:p>
      <w:pPr>
        <w:pStyle w:val="FNBody"/>
        <w:spacing w:after="80"/>
        <w:ind w:left="389" w:hanging="230"/>
      </w:pPr>
      <w:r>
        <w:rPr>
          <w:rFonts w:ascii="Noto Serif" w:hAnsi="Noto Serif" w:eastAsia="Noto Serif"/>
          <w:color w:val="202020"/>
          <w:sz w:val="22"/>
        </w:rPr>
        <w:t>• bonded;</w:t>
      </w:r>
    </w:p>
    <w:p>
      <w:pPr>
        <w:pStyle w:val="FNBody"/>
        <w:spacing w:after="80"/>
        <w:ind w:left="389" w:hanging="230"/>
      </w:pPr>
      <w:r>
        <w:rPr>
          <w:rFonts w:ascii="Noto Serif" w:hAnsi="Noto Serif" w:eastAsia="Noto Serif"/>
          <w:color w:val="202020"/>
          <w:sz w:val="22"/>
        </w:rPr>
        <w:t>• resilient;</w:t>
      </w:r>
    </w:p>
    <w:p>
      <w:pPr>
        <w:pStyle w:val="FNBody"/>
        <w:spacing w:after="80"/>
        <w:ind w:left="389" w:hanging="230"/>
      </w:pPr>
      <w:r>
        <w:rPr>
          <w:rFonts w:ascii="Noto Serif" w:hAnsi="Noto Serif" w:eastAsia="Noto Serif"/>
          <w:color w:val="202020"/>
          <w:sz w:val="22"/>
        </w:rPr>
        <w:t>• no concerns;</w:t>
      </w:r>
    </w:p>
    <w:p>
      <w:pPr>
        <w:pStyle w:val="FNBody"/>
        <w:spacing w:after="80"/>
        <w:ind w:left="389" w:hanging="230"/>
      </w:pPr>
      <w:r>
        <w:rPr>
          <w:rFonts w:ascii="Noto Serif" w:hAnsi="Noto Serif" w:eastAsia="Noto Serif"/>
          <w:color w:val="202020"/>
          <w:sz w:val="22"/>
        </w:rPr>
        <w:t>• making progress;</w:t>
      </w:r>
    </w:p>
    <w:p>
      <w:pPr>
        <w:pStyle w:val="FNBody"/>
        <w:spacing w:after="80"/>
        <w:ind w:left="389" w:hanging="230"/>
      </w:pPr>
      <w:r>
        <w:rPr>
          <w:rFonts w:ascii="Noto Serif" w:hAnsi="Noto Serif" w:eastAsia="Noto Serif"/>
          <w:color w:val="202020"/>
          <w:sz w:val="22"/>
        </w:rPr>
        <w:t>• no progress.</w:t>
      </w:r>
    </w:p>
    <w:p>
      <w:pPr>
        <w:pStyle w:val="FNBody"/>
      </w:pPr>
      <w:r>
        <w:rPr>
          <w:rFonts w:ascii="Noto Serif" w:hAnsi="Noto Serif" w:eastAsia="Noto Serif"/>
          <w:b w:val="0"/>
          <w:i w:val="0"/>
          <w:color w:val="202020"/>
        </w:rPr>
        <w:t>Staff can still use these words where they are accurate. The training point is that they should not stand alone when the word may influence understanding, care planning, family time, permanence, or decision-making.</w:t>
      </w:r>
    </w:p>
    <w:p>
      <w:pPr>
        <w:pStyle w:val="FNLabel"/>
      </w:pPr>
      <w:r>
        <w:rPr>
          <w:rFonts w:ascii="Noto Serif" w:hAnsi="Noto Serif" w:eastAsia="Noto Serif"/>
          <w:b w:val="0"/>
          <w:i w:val="0"/>
          <w:color w:val="202020"/>
        </w:rPr>
        <w:t>A simple rule can be used:</w:t>
      </w:r>
    </w:p>
    <w:p>
      <w:pPr>
        <w:pStyle w:val="FNBody"/>
      </w:pPr>
      <w:r>
        <w:rPr>
          <w:rFonts w:ascii="Noto Serif" w:hAnsi="Noto Serif" w:eastAsia="Noto Serif"/>
          <w:b/>
          <w:i w:val="0"/>
          <w:color w:val="22365B"/>
        </w:rPr>
        <w:t>No closure word without evidence.</w:t>
      </w:r>
    </w:p>
    <w:p>
      <w:pPr>
        <w:pStyle w:val="FNLabel"/>
      </w:pPr>
      <w:r>
        <w:rPr>
          <w:rFonts w:ascii="Noto Serif" w:hAnsi="Noto Serif" w:eastAsia="Noto Serif"/>
          <w:b w:val="0"/>
          <w:i w:val="0"/>
          <w:color w:val="202020"/>
        </w:rPr>
        <w:t>Instead of:</w:t>
      </w:r>
    </w:p>
    <w:p>
      <w:pPr>
        <w:pStyle w:val="FNQuote"/>
        <w:ind w:left="346"/>
      </w:pPr>
      <w:r>
        <w:rPr>
          <w:rFonts w:ascii="Noto Serif" w:hAnsi="Noto Serif" w:eastAsia="Noto Serif"/>
          <w:b w:val="0"/>
          <w:i w:val="0"/>
          <w:color w:val="202020"/>
        </w:rPr>
        <w:t>The child was settled.</w:t>
      </w:r>
    </w:p>
    <w:p>
      <w:pPr>
        <w:pStyle w:val="FNLabel"/>
      </w:pPr>
      <w:r>
        <w:rPr>
          <w:rFonts w:ascii="Noto Serif" w:hAnsi="Noto Serif" w:eastAsia="Noto Serif"/>
          <w:b w:val="0"/>
          <w:i w:val="0"/>
          <w:color w:val="202020"/>
        </w:rPr>
        <w:t>Write:</w:t>
      </w:r>
    </w:p>
    <w:p>
      <w:pPr>
        <w:pStyle w:val="FNBody"/>
      </w:pPr>
      <w:r>
        <w:rPr>
          <w:rFonts w:ascii="Noto Serif" w:hAnsi="Noto Serif" w:eastAsia="Noto Serif"/>
          <w:b w:val="0"/>
          <w:i w:val="0"/>
          <w:color w:val="202020"/>
        </w:rPr>
        <w:t>The child sat on the floor for 15 minutes, accepted a snack, looked toward the carer twice, and did not cry during the observation. This suggests the child may have been comfortable in that moment, though further observation would be needed before concluding that the child is generally settled.</w:t>
      </w:r>
    </w:p>
    <w:p>
      <w:pPr>
        <w:pStyle w:val="FNH3"/>
      </w:pPr>
      <w:r>
        <w:rPr>
          <w:rFonts w:ascii="Noto Serif" w:hAnsi="Noto Serif" w:eastAsia="Noto Serif"/>
          <w:b/>
          <w:i w:val="0"/>
          <w:color w:val="22365B"/>
        </w:rPr>
        <w:t>2. Separate observation from inference</w:t>
      </w:r>
    </w:p>
    <w:p>
      <w:pPr>
        <w:pStyle w:val="FNBody"/>
      </w:pPr>
      <w:r>
        <w:rPr>
          <w:rFonts w:ascii="Noto Serif" w:hAnsi="Noto Serif" w:eastAsia="Noto Serif"/>
          <w:b w:val="0"/>
          <w:i w:val="0"/>
          <w:color w:val="202020"/>
        </w:rPr>
        <w:t>Staff should be supported to distinguish direct evidence from adult interpretation.</w:t>
      </w:r>
    </w:p>
    <w:p>
      <w:pPr>
        <w:pStyle w:val="FNLabel"/>
      </w:pPr>
      <w:r>
        <w:rPr>
          <w:rFonts w:ascii="Noto Serif" w:hAnsi="Noto Serif" w:eastAsia="Noto Serif"/>
          <w:b w:val="0"/>
          <w:i w:val="0"/>
          <w:color w:val="202020"/>
        </w:rPr>
        <w:t>Instead of:</w:t>
      </w:r>
    </w:p>
    <w:p>
      <w:pPr>
        <w:pStyle w:val="FNQuote"/>
        <w:ind w:left="346"/>
      </w:pPr>
      <w:r>
        <w:rPr>
          <w:rFonts w:ascii="Noto Serif" w:hAnsi="Noto Serif" w:eastAsia="Noto Serif"/>
          <w:b w:val="0"/>
          <w:i w:val="0"/>
          <w:color w:val="202020"/>
        </w:rPr>
        <w:t>The child was avoidant.</w:t>
      </w:r>
    </w:p>
    <w:p>
      <w:pPr>
        <w:pStyle w:val="FNLabel"/>
      </w:pPr>
      <w:r>
        <w:rPr>
          <w:rFonts w:ascii="Noto Serif" w:hAnsi="Noto Serif" w:eastAsia="Noto Serif"/>
          <w:b w:val="0"/>
          <w:i w:val="0"/>
          <w:color w:val="202020"/>
        </w:rPr>
        <w:t>Write:</w:t>
      </w:r>
    </w:p>
    <w:p>
      <w:pPr>
        <w:pStyle w:val="FNBody"/>
      </w:pPr>
      <w:r>
        <w:rPr>
          <w:rFonts w:ascii="Noto Serif" w:hAnsi="Noto Serif" w:eastAsia="Noto Serif"/>
          <w:b w:val="0"/>
          <w:i w:val="0"/>
          <w:color w:val="202020"/>
        </w:rPr>
        <w:t>When the adult moved closer, the child turned their body away and looked toward the door. The child did not cry or speak. This may indicate discomfort, uncertainty, distraction, or a wish to move away. Further observation is needed before concluding avoidance.</w:t>
      </w:r>
    </w:p>
    <w:p>
      <w:pPr>
        <w:pStyle w:val="FNLabel"/>
      </w:pPr>
      <w:r>
        <w:rPr>
          <w:rFonts w:ascii="Noto Serif" w:hAnsi="Noto Serif" w:eastAsia="Noto Serif"/>
          <w:b w:val="0"/>
          <w:i w:val="0"/>
          <w:color w:val="202020"/>
        </w:rPr>
        <w:t>Instead of:</w:t>
      </w:r>
    </w:p>
    <w:p>
      <w:pPr>
        <w:pStyle w:val="FNQuote"/>
        <w:ind w:left="346"/>
      </w:pPr>
      <w:r>
        <w:rPr>
          <w:rFonts w:ascii="Noto Serif" w:hAnsi="Noto Serif" w:eastAsia="Noto Serif"/>
          <w:b w:val="0"/>
          <w:i w:val="0"/>
          <w:color w:val="202020"/>
        </w:rPr>
        <w:t>The parent was aggressive.</w:t>
      </w:r>
    </w:p>
    <w:p>
      <w:pPr>
        <w:pStyle w:val="FNLabel"/>
      </w:pPr>
      <w:r>
        <w:rPr>
          <w:rFonts w:ascii="Noto Serif" w:hAnsi="Noto Serif" w:eastAsia="Noto Serif"/>
          <w:b w:val="0"/>
          <w:i w:val="0"/>
          <w:color w:val="202020"/>
        </w:rPr>
        <w:t>Write:</w:t>
      </w:r>
    </w:p>
    <w:p>
      <w:pPr>
        <w:pStyle w:val="FNBody"/>
      </w:pPr>
      <w:r>
        <w:rPr>
          <w:rFonts w:ascii="Noto Serif" w:hAnsi="Noto Serif" w:eastAsia="Noto Serif"/>
          <w:b w:val="0"/>
          <w:i w:val="0"/>
          <w:color w:val="202020"/>
        </w:rPr>
        <w:t>The parent raised their voice, interrupted twice, and said they felt they were not being listened to. The worker experienced the exchange as difficult. The record should distinguish the parent’s observable behaviour from the worker’s interpretation of intent.</w:t>
      </w:r>
    </w:p>
    <w:p>
      <w:pPr>
        <w:pStyle w:val="FNBody"/>
      </w:pPr>
      <w:r>
        <w:rPr>
          <w:rFonts w:ascii="Noto Serif" w:hAnsi="Noto Serif" w:eastAsia="Noto Serif"/>
          <w:b w:val="0"/>
          <w:i w:val="0"/>
          <w:color w:val="202020"/>
        </w:rPr>
        <w:t>This protects both child and professional judgement.</w:t>
      </w:r>
    </w:p>
    <w:p>
      <w:pPr>
        <w:pStyle w:val="FNH3"/>
      </w:pPr>
      <w:r>
        <w:rPr>
          <w:rFonts w:ascii="Noto Serif" w:hAnsi="Noto Serif" w:eastAsia="Noto Serif"/>
          <w:b/>
          <w:i w:val="0"/>
          <w:color w:val="22365B"/>
        </w:rPr>
        <w:t>3. Add a supervision question before reports are finalised</w:t>
      </w:r>
    </w:p>
    <w:p>
      <w:pPr>
        <w:pStyle w:val="FNBody"/>
      </w:pPr>
      <w:r>
        <w:rPr>
          <w:rFonts w:ascii="Noto Serif" w:hAnsi="Noto Serif" w:eastAsia="Noto Serif"/>
          <w:b w:val="0"/>
          <w:i w:val="0"/>
          <w:color w:val="202020"/>
        </w:rPr>
        <w:t>Before significant summaries are used in reports, supervision, care planning, family-time review, or hearing papers, managers and senior practitioners can ask:</w:t>
      </w:r>
    </w:p>
    <w:p>
      <w:pPr>
        <w:pStyle w:val="FNBody"/>
      </w:pPr>
      <w:r>
        <w:rPr>
          <w:rFonts w:ascii="Noto Serif" w:hAnsi="Noto Serif" w:eastAsia="Noto Serif"/>
          <w:b w:val="0"/>
          <w:i w:val="0"/>
          <w:color w:val="202020"/>
        </w:rPr>
        <w:t>Is this phrase stronger than the evidence beneath it?</w:t>
      </w:r>
    </w:p>
    <w:p>
      <w:pPr>
        <w:pStyle w:val="FNLabel"/>
      </w:pPr>
      <w:r>
        <w:rPr>
          <w:rFonts w:ascii="Noto Serif" w:hAnsi="Noto Serif" w:eastAsia="Noto Serif"/>
          <w:b w:val="0"/>
          <w:i w:val="0"/>
          <w:color w:val="202020"/>
        </w:rPr>
        <w:t>Follow-up questions:</w:t>
      </w:r>
    </w:p>
    <w:p>
      <w:pPr>
        <w:pStyle w:val="FNBody"/>
        <w:spacing w:after="80"/>
        <w:ind w:left="389" w:hanging="230"/>
      </w:pPr>
      <w:r>
        <w:rPr>
          <w:rFonts w:ascii="Noto Serif" w:hAnsi="Noto Serif" w:eastAsia="Noto Serif"/>
          <w:color w:val="202020"/>
          <w:sz w:val="22"/>
        </w:rPr>
        <w:t>• What is the original observation?</w:t>
      </w:r>
    </w:p>
    <w:p>
      <w:pPr>
        <w:pStyle w:val="FNBody"/>
        <w:spacing w:after="80"/>
        <w:ind w:left="389" w:hanging="230"/>
      </w:pPr>
      <w:r>
        <w:rPr>
          <w:rFonts w:ascii="Noto Serif" w:hAnsi="Noto Serif" w:eastAsia="Noto Serif"/>
          <w:color w:val="202020"/>
          <w:sz w:val="22"/>
        </w:rPr>
        <w:t>• Who directly saw or heard it?</w:t>
      </w:r>
    </w:p>
    <w:p>
      <w:pPr>
        <w:pStyle w:val="FNBody"/>
        <w:spacing w:after="80"/>
        <w:ind w:left="389" w:hanging="230"/>
      </w:pPr>
      <w:r>
        <w:rPr>
          <w:rFonts w:ascii="Noto Serif" w:hAnsi="Noto Serif" w:eastAsia="Noto Serif"/>
          <w:color w:val="202020"/>
          <w:sz w:val="22"/>
        </w:rPr>
        <w:t>• Has any context been lost?</w:t>
      </w:r>
    </w:p>
    <w:p>
      <w:pPr>
        <w:pStyle w:val="FNBody"/>
        <w:spacing w:after="80"/>
        <w:ind w:left="389" w:hanging="230"/>
      </w:pPr>
      <w:r>
        <w:rPr>
          <w:rFonts w:ascii="Noto Serif" w:hAnsi="Noto Serif" w:eastAsia="Noto Serif"/>
          <w:color w:val="202020"/>
          <w:sz w:val="22"/>
        </w:rPr>
        <w:t>• Has uncertainty been removed too early?</w:t>
      </w:r>
    </w:p>
    <w:p>
      <w:pPr>
        <w:pStyle w:val="FNBody"/>
        <w:spacing w:after="80"/>
        <w:ind w:left="389" w:hanging="230"/>
      </w:pPr>
      <w:r>
        <w:rPr>
          <w:rFonts w:ascii="Noto Serif" w:hAnsi="Noto Serif" w:eastAsia="Noto Serif"/>
          <w:color w:val="202020"/>
          <w:sz w:val="22"/>
        </w:rPr>
        <w:t>• Has a child’s signal been treated as more settled than it really is?</w:t>
      </w:r>
    </w:p>
    <w:p>
      <w:pPr>
        <w:pStyle w:val="FNBody"/>
        <w:spacing w:after="80"/>
        <w:ind w:left="389" w:hanging="230"/>
      </w:pPr>
      <w:r>
        <w:rPr>
          <w:rFonts w:ascii="Noto Serif" w:hAnsi="Noto Serif" w:eastAsia="Noto Serif"/>
          <w:color w:val="202020"/>
          <w:sz w:val="22"/>
        </w:rPr>
        <w:t>• Has a parent’s reaction been interpreted without considering fear, shame, confusion, trauma, poverty, disability, grief, or inconsistent professional advice?</w:t>
      </w:r>
    </w:p>
    <w:p>
      <w:pPr>
        <w:pStyle w:val="FNBody"/>
        <w:spacing w:after="80"/>
        <w:ind w:left="389" w:hanging="230"/>
      </w:pPr>
      <w:r>
        <w:rPr>
          <w:rFonts w:ascii="Noto Serif" w:hAnsi="Noto Serif" w:eastAsia="Noto Serif"/>
          <w:color w:val="202020"/>
          <w:sz w:val="22"/>
        </w:rPr>
        <w:t>• Are we separating genuine safety concerns from style, stress, communication difference, or route mismatch?</w:t>
      </w:r>
    </w:p>
    <w:p>
      <w:pPr>
        <w:pStyle w:val="FNBody"/>
      </w:pPr>
      <w:r>
        <w:rPr>
          <w:rFonts w:ascii="Noto Serif" w:hAnsi="Noto Serif" w:eastAsia="Noto Serif"/>
          <w:b w:val="0"/>
          <w:i w:val="0"/>
          <w:color w:val="202020"/>
        </w:rPr>
        <w:t>This is not about making records defensive. It is about making them accountable.</w:t>
      </w:r>
    </w:p>
    <w:p>
      <w:pPr>
        <w:pStyle w:val="FNH3"/>
      </w:pPr>
      <w:r>
        <w:rPr>
          <w:rFonts w:ascii="Noto Serif" w:hAnsi="Noto Serif" w:eastAsia="Noto Serif"/>
          <w:b/>
          <w:i w:val="0"/>
          <w:color w:val="22365B"/>
        </w:rPr>
        <w:t>4. Use the Phrase Translation Bank as a training exercise</w:t>
      </w:r>
    </w:p>
    <w:p>
      <w:pPr>
        <w:pStyle w:val="FNBody"/>
      </w:pPr>
      <w:r>
        <w:rPr>
          <w:rFonts w:ascii="Noto Serif" w:hAnsi="Noto Serif" w:eastAsia="Noto Serif"/>
          <w:b w:val="0"/>
          <w:i w:val="0"/>
          <w:color w:val="202020"/>
        </w:rPr>
        <w:t>The Phrase Translation Bank can be used in a short staff-learning session.</w:t>
      </w:r>
    </w:p>
    <w:p>
      <w:pPr>
        <w:pStyle w:val="FNBody"/>
      </w:pPr>
      <w:r>
        <w:rPr>
          <w:rFonts w:ascii="Noto Serif" w:hAnsi="Noto Serif" w:eastAsia="Noto Serif"/>
          <w:b w:val="0"/>
          <w:i w:val="0"/>
          <w:color w:val="202020"/>
        </w:rPr>
        <w:t>A simple exercise:</w:t>
      </w:r>
    </w:p>
    <w:p>
      <w:pPr>
        <w:pStyle w:val="FNBody"/>
        <w:spacing w:after="80"/>
        <w:ind w:left="490" w:hanging="317"/>
      </w:pPr>
      <w:r>
        <w:rPr>
          <w:rFonts w:ascii="Noto Serif" w:hAnsi="Noto Serif" w:eastAsia="Noto Serif"/>
          <w:color w:val="202020"/>
          <w:sz w:val="22"/>
        </w:rPr>
        <w:t>1. Choose one common phrase from the bank.</w:t>
      </w:r>
    </w:p>
    <w:p>
      <w:pPr>
        <w:pStyle w:val="FNBody"/>
        <w:spacing w:after="80"/>
        <w:ind w:left="490" w:hanging="317"/>
      </w:pPr>
      <w:r>
        <w:rPr>
          <w:rFonts w:ascii="Noto Serif" w:hAnsi="Noto Serif" w:eastAsia="Noto Serif"/>
          <w:color w:val="202020"/>
          <w:sz w:val="22"/>
        </w:rPr>
        <w:t>2. Ask staff what the phrase usually means in practice.</w:t>
      </w:r>
    </w:p>
    <w:p>
      <w:pPr>
        <w:pStyle w:val="FNBody"/>
        <w:spacing w:after="80"/>
        <w:ind w:left="490" w:hanging="317"/>
      </w:pPr>
      <w:r>
        <w:rPr>
          <w:rFonts w:ascii="Noto Serif" w:hAnsi="Noto Serif" w:eastAsia="Noto Serif"/>
          <w:color w:val="202020"/>
          <w:sz w:val="22"/>
        </w:rPr>
        <w:t>3. Ask what direct observations should sit underneath it.</w:t>
      </w:r>
    </w:p>
    <w:p>
      <w:pPr>
        <w:pStyle w:val="FNBody"/>
        <w:spacing w:after="80"/>
        <w:ind w:left="490" w:hanging="317"/>
      </w:pPr>
      <w:r>
        <w:rPr>
          <w:rFonts w:ascii="Noto Serif" w:hAnsi="Noto Serif" w:eastAsia="Noto Serif"/>
          <w:color w:val="202020"/>
          <w:sz w:val="22"/>
        </w:rPr>
        <w:t>4. Ask what the phrase might accidentally hide.</w:t>
      </w:r>
    </w:p>
    <w:p>
      <w:pPr>
        <w:pStyle w:val="FNBody"/>
        <w:spacing w:after="80"/>
        <w:ind w:left="490" w:hanging="317"/>
      </w:pPr>
      <w:r>
        <w:rPr>
          <w:rFonts w:ascii="Noto Serif" w:hAnsi="Noto Serif" w:eastAsia="Noto Serif"/>
          <w:color w:val="202020"/>
          <w:sz w:val="22"/>
        </w:rPr>
        <w:t>5. Ask what a more precise version would look like.</w:t>
      </w:r>
    </w:p>
    <w:p>
      <w:pPr>
        <w:pStyle w:val="FNBody"/>
        <w:spacing w:after="80"/>
        <w:ind w:left="490" w:hanging="317"/>
      </w:pPr>
      <w:r>
        <w:rPr>
          <w:rFonts w:ascii="Noto Serif" w:hAnsi="Noto Serif" w:eastAsia="Noto Serif"/>
          <w:color w:val="202020"/>
          <w:sz w:val="22"/>
        </w:rPr>
        <w:t>6. Ask what should not be concluded from the phrase alone.</w:t>
      </w:r>
    </w:p>
    <w:p>
      <w:pPr>
        <w:pStyle w:val="FNBody"/>
      </w:pPr>
      <w:r>
        <w:rPr>
          <w:rFonts w:ascii="Noto Serif" w:hAnsi="Noto Serif" w:eastAsia="Noto Serif"/>
          <w:b w:val="0"/>
          <w:i w:val="0"/>
          <w:color w:val="202020"/>
        </w:rPr>
        <w:t>Example phrases for training:</w:t>
      </w:r>
    </w:p>
    <w:p>
      <w:pPr>
        <w:pStyle w:val="FNBody"/>
        <w:spacing w:after="80"/>
        <w:ind w:left="389" w:hanging="230"/>
      </w:pPr>
      <w:r>
        <w:rPr>
          <w:rFonts w:ascii="Noto Serif" w:hAnsi="Noto Serif" w:eastAsia="Noto Serif"/>
          <w:color w:val="202020"/>
          <w:sz w:val="22"/>
        </w:rPr>
        <w:t>• settled;</w:t>
      </w:r>
    </w:p>
    <w:p>
      <w:pPr>
        <w:pStyle w:val="FNBody"/>
        <w:spacing w:after="80"/>
        <w:ind w:left="389" w:hanging="230"/>
      </w:pPr>
      <w:r>
        <w:rPr>
          <w:rFonts w:ascii="Noto Serif" w:hAnsi="Noto Serif" w:eastAsia="Noto Serif"/>
          <w:color w:val="202020"/>
          <w:sz w:val="22"/>
        </w:rPr>
        <w:t>• thriving;</w:t>
      </w:r>
    </w:p>
    <w:p>
      <w:pPr>
        <w:pStyle w:val="FNBody"/>
        <w:spacing w:after="80"/>
        <w:ind w:left="389" w:hanging="230"/>
      </w:pPr>
      <w:r>
        <w:rPr>
          <w:rFonts w:ascii="Noto Serif" w:hAnsi="Noto Serif" w:eastAsia="Noto Serif"/>
          <w:color w:val="202020"/>
          <w:sz w:val="22"/>
        </w:rPr>
        <w:t>• no concerns;</w:t>
      </w:r>
    </w:p>
    <w:p>
      <w:pPr>
        <w:pStyle w:val="FNBody"/>
        <w:spacing w:after="80"/>
        <w:ind w:left="389" w:hanging="230"/>
      </w:pPr>
      <w:r>
        <w:rPr>
          <w:rFonts w:ascii="Noto Serif" w:hAnsi="Noto Serif" w:eastAsia="Noto Serif"/>
          <w:color w:val="202020"/>
          <w:sz w:val="22"/>
        </w:rPr>
        <w:t>• refuses help;</w:t>
      </w:r>
    </w:p>
    <w:p>
      <w:pPr>
        <w:pStyle w:val="FNBody"/>
        <w:spacing w:after="80"/>
        <w:ind w:left="389" w:hanging="230"/>
      </w:pPr>
      <w:r>
        <w:rPr>
          <w:rFonts w:ascii="Noto Serif" w:hAnsi="Noto Serif" w:eastAsia="Noto Serif"/>
          <w:color w:val="202020"/>
          <w:sz w:val="22"/>
        </w:rPr>
        <w:t>• chaotic lifestyle;</w:t>
      </w:r>
    </w:p>
    <w:p>
      <w:pPr>
        <w:pStyle w:val="FNBody"/>
        <w:spacing w:after="80"/>
        <w:ind w:left="389" w:hanging="230"/>
      </w:pPr>
      <w:r>
        <w:rPr>
          <w:rFonts w:ascii="Noto Serif" w:hAnsi="Noto Serif" w:eastAsia="Noto Serif"/>
          <w:color w:val="202020"/>
          <w:sz w:val="22"/>
        </w:rPr>
        <w:t>• parenting capacity has not improved;</w:t>
      </w:r>
    </w:p>
    <w:p>
      <w:pPr>
        <w:pStyle w:val="FNBody"/>
        <w:spacing w:after="80"/>
        <w:ind w:left="389" w:hanging="230"/>
      </w:pPr>
      <w:r>
        <w:rPr>
          <w:rFonts w:ascii="Noto Serif" w:hAnsi="Noto Serif" w:eastAsia="Noto Serif"/>
          <w:color w:val="202020"/>
          <w:sz w:val="22"/>
        </w:rPr>
        <w:t>• contact is harmful;</w:t>
      </w:r>
    </w:p>
    <w:p>
      <w:pPr>
        <w:pStyle w:val="FNBody"/>
        <w:spacing w:after="80"/>
        <w:ind w:left="389" w:hanging="230"/>
      </w:pPr>
      <w:r>
        <w:rPr>
          <w:rFonts w:ascii="Noto Serif" w:hAnsi="Noto Serif" w:eastAsia="Noto Serif"/>
          <w:color w:val="202020"/>
          <w:sz w:val="22"/>
        </w:rPr>
        <w:t>• not safe.</w:t>
      </w:r>
    </w:p>
    <w:p>
      <w:pPr>
        <w:pStyle w:val="FNBody"/>
      </w:pPr>
      <w:r>
        <w:rPr>
          <w:rFonts w:ascii="Noto Serif" w:hAnsi="Noto Serif" w:eastAsia="Noto Serif"/>
          <w:b w:val="0"/>
          <w:i w:val="0"/>
          <w:color w:val="202020"/>
        </w:rPr>
        <w:t>This can be done using fictional or fully anonymised examples only.</w:t>
      </w:r>
    </w:p>
    <w:tbl>
      <w:tblPr>
        <w:tblW w:type="auto" w:w="0"/>
        <w:jc w:val="center"/>
        <w:tblLook w:firstColumn="1" w:firstRow="1" w:lastColumn="0" w:lastRow="0" w:noHBand="0" w:noVBand="1" w:val="04A0"/>
        <w:tblBorders>
          <w:top w:val="nil"/>
          <w:left w:val="nil"/>
          <w:bottom w:val="nil"/>
          <w:right w:val="nil"/>
          <w:insideH w:val="nil"/>
          <w:insideV w:val="nil"/>
        </w:tblBorders>
      </w:tblPr>
      <w:tblGrid>
        <w:gridCol w:w="9173"/>
      </w:tblGrid>
      <w:tr>
        <w:tc>
          <w:tcPr>
            <w:tcW w:type="dxa" w:w="9173"/>
            <w:shd w:fill="EEF2F6"/>
            <w:tcMar>
              <w:top w:w="150" w:type="dxa"/>
              <w:start w:w="170" w:type="dxa"/>
              <w:bottom w:w="150" w:type="dxa"/>
              <w:end w:w="170" w:type="dxa"/>
            </w:tcMar>
          </w:tcPr>
          <w:p>
            <w:pPr>
              <w:pStyle w:val="FNH3"/>
              <w:spacing w:before="0" w:after="120"/>
            </w:pPr>
            <w:r/>
            <w:r>
              <w:rPr>
                <w:rFonts w:ascii="Noto Serif" w:hAnsi="Noto Serif" w:eastAsia="Noto Serif"/>
                <w:b/>
                <w:color w:val="22365B"/>
                <w:sz w:val="27"/>
              </w:rPr>
              <w:t>5. Protect the safeguarding boundary</w:t>
            </w:r>
          </w:p>
          <w:p>
            <w:pPr>
              <w:pStyle w:val="FNBody"/>
              <w:spacing w:after="120"/>
            </w:pPr>
            <w:r>
              <w:rPr>
                <w:rFonts w:ascii="Noto Serif" w:hAnsi="Noto Serif" w:eastAsia="Noto Serif"/>
                <w:color w:val="202020"/>
                <w:sz w:val="22"/>
              </w:rPr>
              <w:t>This training must never be used to soften or delay necessary protective action.</w:t>
            </w:r>
          </w:p>
          <w:p>
            <w:pPr>
              <w:pStyle w:val="FNBody"/>
              <w:spacing w:after="120"/>
            </w:pPr>
            <w:r>
              <w:rPr>
                <w:rFonts w:ascii="Noto Serif" w:hAnsi="Noto Serif" w:eastAsia="Noto Serif"/>
                <w:color w:val="202020"/>
                <w:sz w:val="22"/>
              </w:rPr>
              <w:t>Where there is evidence of immediate harm, neglect, abuse, medical risk, coercion, violence, or serious danger, safeguarding action comes first.</w:t>
            </w:r>
          </w:p>
          <w:p>
            <w:pPr>
              <w:pStyle w:val="FNLabel"/>
              <w:spacing w:after="40"/>
            </w:pPr>
            <w:r>
              <w:rPr>
                <w:rFonts w:ascii="Noto Serif" w:hAnsi="Noto Serif" w:eastAsia="Noto Serif"/>
                <w:b/>
                <w:color w:val="22365B"/>
                <w:sz w:val="22"/>
              </w:rPr>
              <w:t>The language principle is not:</w:t>
            </w:r>
          </w:p>
          <w:p>
            <w:pPr>
              <w:pStyle w:val="FNBody"/>
              <w:spacing w:after="120"/>
            </w:pPr>
            <w:r>
              <w:rPr>
                <w:rFonts w:ascii="Noto Serif" w:hAnsi="Noto Serif" w:eastAsia="Noto Serif"/>
                <w:color w:val="202020"/>
                <w:sz w:val="22"/>
              </w:rPr>
              <w:t>Be less concerned.</w:t>
            </w:r>
          </w:p>
          <w:p>
            <w:pPr>
              <w:pStyle w:val="FNLabel"/>
              <w:spacing w:after="40"/>
            </w:pPr>
            <w:r>
              <w:rPr>
                <w:rFonts w:ascii="Noto Serif" w:hAnsi="Noto Serif" w:eastAsia="Noto Serif"/>
                <w:b/>
                <w:color w:val="22365B"/>
                <w:sz w:val="22"/>
              </w:rPr>
              <w:t>The language principle is:</w:t>
            </w:r>
          </w:p>
          <w:p>
            <w:pPr>
              <w:pStyle w:val="FNBody"/>
              <w:spacing w:after="120"/>
            </w:pPr>
            <w:r>
              <w:rPr>
                <w:rFonts w:ascii="Noto Serif" w:hAnsi="Noto Serif" w:eastAsia="Noto Serif"/>
                <w:color w:val="202020"/>
                <w:sz w:val="22"/>
              </w:rPr>
              <w:t>Be precise about what the concern is, what evidence supports it, what remains uncertain, and what action is required.</w:t>
            </w:r>
          </w:p>
          <w:p>
            <w:pPr>
              <w:pStyle w:val="FNBody"/>
              <w:spacing w:after="120"/>
            </w:pPr>
            <w:r>
              <w:rPr>
                <w:rFonts w:ascii="Noto Serif" w:hAnsi="Noto Serif" w:eastAsia="Noto Serif"/>
                <w:color w:val="202020"/>
                <w:sz w:val="22"/>
              </w:rPr>
              <w:t>Precision strengthens safeguarding when safeguarding is needed.</w:t>
            </w:r>
          </w:p>
        </w:tc>
      </w:tr>
    </w:tbl>
    <w:p>
      <w:pPr>
        <w:spacing w:after="100"/>
      </w:pPr>
    </w:p>
    <w:p>
      <w:pPr>
        <w:pStyle w:val="FNH2"/>
      </w:pPr>
      <w:r>
        <w:rPr>
          <w:rFonts w:ascii="Noto Serif" w:hAnsi="Noto Serif" w:eastAsia="Noto Serif"/>
          <w:b/>
          <w:i w:val="0"/>
          <w:color w:val="22365B"/>
        </w:rPr>
        <w:t>Particular relevance to family-time and contact language</w:t>
      </w:r>
    </w:p>
    <w:p>
      <w:pPr>
        <w:pStyle w:val="FNBody"/>
      </w:pPr>
      <w:r>
        <w:rPr>
          <w:rFonts w:ascii="Noto Serif" w:hAnsi="Noto Serif" w:eastAsia="Noto Serif"/>
          <w:b w:val="0"/>
          <w:i w:val="0"/>
          <w:color w:val="202020"/>
        </w:rPr>
        <w:t>Family-time records can carry especially high consequences.</w:t>
      </w:r>
    </w:p>
    <w:p>
      <w:pPr>
        <w:pStyle w:val="FNBody"/>
      </w:pPr>
      <w:r>
        <w:rPr>
          <w:rFonts w:ascii="Noto Serif" w:hAnsi="Noto Serif" w:eastAsia="Noto Serif"/>
          <w:b w:val="0"/>
          <w:i w:val="0"/>
          <w:color w:val="202020"/>
        </w:rPr>
        <w:t>Phrases such as:</w:t>
      </w:r>
    </w:p>
    <w:p>
      <w:pPr>
        <w:pStyle w:val="FNBody"/>
        <w:spacing w:after="80"/>
        <w:ind w:left="389" w:hanging="230"/>
      </w:pPr>
      <w:r>
        <w:rPr>
          <w:rFonts w:ascii="Noto Serif" w:hAnsi="Noto Serif" w:eastAsia="Noto Serif"/>
          <w:color w:val="202020"/>
          <w:sz w:val="22"/>
        </w:rPr>
        <w:t>• contact is harmful;</w:t>
      </w:r>
    </w:p>
    <w:p>
      <w:pPr>
        <w:pStyle w:val="FNBody"/>
        <w:spacing w:after="80"/>
        <w:ind w:left="389" w:hanging="230"/>
      </w:pPr>
      <w:r>
        <w:rPr>
          <w:rFonts w:ascii="Noto Serif" w:hAnsi="Noto Serif" w:eastAsia="Noto Serif"/>
          <w:color w:val="202020"/>
          <w:sz w:val="22"/>
        </w:rPr>
        <w:t>• the child was distressed after contact;</w:t>
      </w:r>
    </w:p>
    <w:p>
      <w:pPr>
        <w:pStyle w:val="FNBody"/>
        <w:spacing w:after="80"/>
        <w:ind w:left="389" w:hanging="230"/>
      </w:pPr>
      <w:r>
        <w:rPr>
          <w:rFonts w:ascii="Noto Serif" w:hAnsi="Noto Serif" w:eastAsia="Noto Serif"/>
          <w:color w:val="202020"/>
          <w:sz w:val="22"/>
        </w:rPr>
        <w:t>• the child was unsettled;</w:t>
      </w:r>
    </w:p>
    <w:p>
      <w:pPr>
        <w:pStyle w:val="FNBody"/>
        <w:spacing w:after="80"/>
        <w:ind w:left="389" w:hanging="230"/>
      </w:pPr>
      <w:r>
        <w:rPr>
          <w:rFonts w:ascii="Noto Serif" w:hAnsi="Noto Serif" w:eastAsia="Noto Serif"/>
          <w:color w:val="202020"/>
          <w:sz w:val="22"/>
        </w:rPr>
        <w:t>• the child struggled with transitions;</w:t>
      </w:r>
    </w:p>
    <w:p>
      <w:pPr>
        <w:pStyle w:val="FNBody"/>
        <w:spacing w:after="80"/>
        <w:ind w:left="389" w:hanging="230"/>
      </w:pPr>
      <w:r>
        <w:rPr>
          <w:rFonts w:ascii="Noto Serif" w:hAnsi="Noto Serif" w:eastAsia="Noto Serif"/>
          <w:color w:val="202020"/>
          <w:sz w:val="22"/>
        </w:rPr>
        <w:t>• the parent failed to attune;</w:t>
      </w:r>
    </w:p>
    <w:p>
      <w:pPr>
        <w:pStyle w:val="FNBody"/>
        <w:spacing w:after="80"/>
        <w:ind w:left="389" w:hanging="230"/>
      </w:pPr>
      <w:r>
        <w:rPr>
          <w:rFonts w:ascii="Noto Serif" w:hAnsi="Noto Serif" w:eastAsia="Noto Serif"/>
          <w:color w:val="202020"/>
          <w:sz w:val="22"/>
        </w:rPr>
        <w:t>• the child showed no bond;</w:t>
      </w:r>
    </w:p>
    <w:p>
      <w:pPr>
        <w:pStyle w:val="FNBody"/>
        <w:spacing w:after="80"/>
        <w:ind w:left="389" w:hanging="230"/>
      </w:pPr>
      <w:r>
        <w:rPr>
          <w:rFonts w:ascii="Noto Serif" w:hAnsi="Noto Serif" w:eastAsia="Noto Serif"/>
          <w:color w:val="202020"/>
          <w:sz w:val="22"/>
        </w:rPr>
        <w:t>• the child was happier with the carer;</w:t>
      </w:r>
    </w:p>
    <w:p>
      <w:pPr>
        <w:pStyle w:val="FNBody"/>
      </w:pPr>
      <w:r>
        <w:rPr>
          <w:rFonts w:ascii="Noto Serif" w:hAnsi="Noto Serif" w:eastAsia="Noto Serif"/>
          <w:b w:val="0"/>
          <w:i w:val="0"/>
          <w:color w:val="202020"/>
        </w:rPr>
        <w:t>can become powerful very quickly if context is not preserved.</w:t>
      </w:r>
    </w:p>
    <w:p>
      <w:pPr>
        <w:pStyle w:val="FNBody"/>
      </w:pPr>
      <w:r>
        <w:rPr>
          <w:rFonts w:ascii="Noto Serif" w:hAnsi="Noto Serif" w:eastAsia="Noto Serif"/>
          <w:b w:val="0"/>
          <w:i w:val="0"/>
          <w:color w:val="202020"/>
        </w:rPr>
        <w:t>Staff should be trained to separate:</w:t>
      </w:r>
    </w:p>
    <w:p>
      <w:pPr>
        <w:pStyle w:val="FNBody"/>
        <w:spacing w:after="80"/>
        <w:ind w:left="389" w:hanging="230"/>
      </w:pPr>
      <w:r>
        <w:rPr>
          <w:rFonts w:ascii="Noto Serif" w:hAnsi="Noto Serif" w:eastAsia="Noto Serif"/>
          <w:color w:val="202020"/>
          <w:sz w:val="22"/>
        </w:rPr>
        <w:t>• what happened during family time;</w:t>
      </w:r>
    </w:p>
    <w:p>
      <w:pPr>
        <w:pStyle w:val="FNBody"/>
        <w:spacing w:after="80"/>
        <w:ind w:left="389" w:hanging="230"/>
      </w:pPr>
      <w:r>
        <w:rPr>
          <w:rFonts w:ascii="Noto Serif" w:hAnsi="Noto Serif" w:eastAsia="Noto Serif"/>
          <w:color w:val="202020"/>
          <w:sz w:val="22"/>
        </w:rPr>
        <w:t>• what happened during handover;</w:t>
      </w:r>
    </w:p>
    <w:p>
      <w:pPr>
        <w:pStyle w:val="FNBody"/>
        <w:spacing w:after="80"/>
        <w:ind w:left="389" w:hanging="230"/>
      </w:pPr>
      <w:r>
        <w:rPr>
          <w:rFonts w:ascii="Noto Serif" w:hAnsi="Noto Serif" w:eastAsia="Noto Serif"/>
          <w:color w:val="202020"/>
          <w:sz w:val="22"/>
        </w:rPr>
        <w:t>• what happened during travel;</w:t>
      </w:r>
    </w:p>
    <w:p>
      <w:pPr>
        <w:pStyle w:val="FNBody"/>
        <w:spacing w:after="80"/>
        <w:ind w:left="389" w:hanging="230"/>
      </w:pPr>
      <w:r>
        <w:rPr>
          <w:rFonts w:ascii="Noto Serif" w:hAnsi="Noto Serif" w:eastAsia="Noto Serif"/>
          <w:color w:val="202020"/>
          <w:sz w:val="22"/>
        </w:rPr>
        <w:t>• what happened before the session;</w:t>
      </w:r>
    </w:p>
    <w:p>
      <w:pPr>
        <w:pStyle w:val="FNBody"/>
        <w:spacing w:after="80"/>
        <w:ind w:left="389" w:hanging="230"/>
      </w:pPr>
      <w:r>
        <w:rPr>
          <w:rFonts w:ascii="Noto Serif" w:hAnsi="Noto Serif" w:eastAsia="Noto Serif"/>
          <w:color w:val="202020"/>
          <w:sz w:val="22"/>
        </w:rPr>
        <w:t>• what happened after the session;</w:t>
      </w:r>
    </w:p>
    <w:p>
      <w:pPr>
        <w:pStyle w:val="FNBody"/>
        <w:spacing w:after="80"/>
        <w:ind w:left="389" w:hanging="230"/>
      </w:pPr>
      <w:r>
        <w:rPr>
          <w:rFonts w:ascii="Noto Serif" w:hAnsi="Noto Serif" w:eastAsia="Noto Serif"/>
          <w:color w:val="202020"/>
          <w:sz w:val="22"/>
        </w:rPr>
        <w:t>• what the child usually does at that time of day;</w:t>
      </w:r>
    </w:p>
    <w:p>
      <w:pPr>
        <w:pStyle w:val="FNBody"/>
        <w:spacing w:after="80"/>
        <w:ind w:left="389" w:hanging="230"/>
      </w:pPr>
      <w:r>
        <w:rPr>
          <w:rFonts w:ascii="Noto Serif" w:hAnsi="Noto Serif" w:eastAsia="Noto Serif"/>
          <w:color w:val="202020"/>
          <w:sz w:val="22"/>
        </w:rPr>
        <w:t>• what is known about fatigue, hunger, illness, routine change, separation anxiety, or environmental stress.</w:t>
      </w:r>
    </w:p>
    <w:p>
      <w:pPr>
        <w:pStyle w:val="FNBody"/>
      </w:pPr>
      <w:r>
        <w:rPr>
          <w:rFonts w:ascii="Noto Serif" w:hAnsi="Noto Serif" w:eastAsia="Noto Serif"/>
          <w:b w:val="0"/>
          <w:i w:val="0"/>
          <w:color w:val="202020"/>
        </w:rPr>
        <w:t>A child’s distress after a session does not automatically prove that the session itself was harmful. It may be evidence of harm, but it may also be evidence of transition stress, attachment distress, fatigue, confusion, poor handover planning, or the ordinary emotional difficulty of separation.</w:t>
      </w:r>
    </w:p>
    <w:p>
      <w:pPr>
        <w:pStyle w:val="FNBody"/>
      </w:pPr>
      <w:r>
        <w:rPr>
          <w:rFonts w:ascii="Noto Serif" w:hAnsi="Noto Serif" w:eastAsia="Noto Serif"/>
          <w:b w:val="0"/>
          <w:i w:val="0"/>
          <w:color w:val="202020"/>
        </w:rPr>
        <w:t>The record should not collapse those possibilities too early.</w:t>
      </w:r>
    </w:p>
    <w:p>
      <w:pPr>
        <w:pStyle w:val="FNH2"/>
      </w:pPr>
      <w:r>
        <w:rPr>
          <w:rFonts w:ascii="Noto Serif" w:hAnsi="Noto Serif" w:eastAsia="Noto Serif"/>
          <w:b/>
          <w:i w:val="0"/>
          <w:color w:val="22365B"/>
        </w:rPr>
        <w:t>Particular relevance to parental engagement language</w:t>
      </w:r>
    </w:p>
    <w:p>
      <w:pPr>
        <w:pStyle w:val="FNBody"/>
      </w:pPr>
      <w:r>
        <w:rPr>
          <w:rFonts w:ascii="Noto Serif" w:hAnsi="Noto Serif" w:eastAsia="Noto Serif"/>
          <w:b w:val="0"/>
          <w:i w:val="0"/>
          <w:color w:val="202020"/>
        </w:rPr>
        <w:t>Decision-level phrases about parents also need careful handling.</w:t>
      </w:r>
    </w:p>
    <w:p>
      <w:pPr>
        <w:pStyle w:val="FNBody"/>
      </w:pPr>
      <w:r>
        <w:rPr>
          <w:rFonts w:ascii="Noto Serif" w:hAnsi="Noto Serif" w:eastAsia="Noto Serif"/>
          <w:b w:val="0"/>
          <w:i w:val="0"/>
          <w:color w:val="202020"/>
        </w:rPr>
        <w:t>Phrases such as:</w:t>
      </w:r>
    </w:p>
    <w:p>
      <w:pPr>
        <w:pStyle w:val="FNBody"/>
        <w:spacing w:after="80"/>
        <w:ind w:left="389" w:hanging="230"/>
      </w:pPr>
      <w:r>
        <w:rPr>
          <w:rFonts w:ascii="Noto Serif" w:hAnsi="Noto Serif" w:eastAsia="Noto Serif"/>
          <w:color w:val="202020"/>
          <w:sz w:val="22"/>
        </w:rPr>
        <w:t>• refuses help;</w:t>
      </w:r>
    </w:p>
    <w:p>
      <w:pPr>
        <w:pStyle w:val="FNBody"/>
        <w:spacing w:after="80"/>
        <w:ind w:left="389" w:hanging="230"/>
      </w:pPr>
      <w:r>
        <w:rPr>
          <w:rFonts w:ascii="Noto Serif" w:hAnsi="Noto Serif" w:eastAsia="Noto Serif"/>
          <w:color w:val="202020"/>
          <w:sz w:val="22"/>
        </w:rPr>
        <w:t>• lacks insight;</w:t>
      </w:r>
    </w:p>
    <w:p>
      <w:pPr>
        <w:pStyle w:val="FNBody"/>
        <w:spacing w:after="80"/>
        <w:ind w:left="389" w:hanging="230"/>
      </w:pPr>
      <w:r>
        <w:rPr>
          <w:rFonts w:ascii="Noto Serif" w:hAnsi="Noto Serif" w:eastAsia="Noto Serif"/>
          <w:color w:val="202020"/>
          <w:sz w:val="22"/>
        </w:rPr>
        <w:t>• non-compliant;</w:t>
      </w:r>
    </w:p>
    <w:p>
      <w:pPr>
        <w:pStyle w:val="FNBody"/>
        <w:spacing w:after="80"/>
        <w:ind w:left="389" w:hanging="230"/>
      </w:pPr>
      <w:r>
        <w:rPr>
          <w:rFonts w:ascii="Noto Serif" w:hAnsi="Noto Serif" w:eastAsia="Noto Serif"/>
          <w:color w:val="202020"/>
          <w:sz w:val="22"/>
        </w:rPr>
        <w:t>• hostile;</w:t>
      </w:r>
    </w:p>
    <w:p>
      <w:pPr>
        <w:pStyle w:val="FNBody"/>
        <w:spacing w:after="80"/>
        <w:ind w:left="389" w:hanging="230"/>
      </w:pPr>
      <w:r>
        <w:rPr>
          <w:rFonts w:ascii="Noto Serif" w:hAnsi="Noto Serif" w:eastAsia="Noto Serif"/>
          <w:color w:val="202020"/>
          <w:sz w:val="22"/>
        </w:rPr>
        <w:t>• aggressive;</w:t>
      </w:r>
    </w:p>
    <w:p>
      <w:pPr>
        <w:pStyle w:val="FNBody"/>
        <w:spacing w:after="80"/>
        <w:ind w:left="389" w:hanging="230"/>
      </w:pPr>
      <w:r>
        <w:rPr>
          <w:rFonts w:ascii="Noto Serif" w:hAnsi="Noto Serif" w:eastAsia="Noto Serif"/>
          <w:color w:val="202020"/>
          <w:sz w:val="22"/>
        </w:rPr>
        <w:t>• chaotic lifestyle;</w:t>
      </w:r>
    </w:p>
    <w:p>
      <w:pPr>
        <w:pStyle w:val="FNBody"/>
        <w:spacing w:after="80"/>
        <w:ind w:left="389" w:hanging="230"/>
      </w:pPr>
      <w:r>
        <w:rPr>
          <w:rFonts w:ascii="Noto Serif" w:hAnsi="Noto Serif" w:eastAsia="Noto Serif"/>
          <w:color w:val="202020"/>
          <w:sz w:val="22"/>
        </w:rPr>
        <w:t>• parenting capacity has not improved;</w:t>
      </w:r>
    </w:p>
    <w:p>
      <w:pPr>
        <w:pStyle w:val="FNBody"/>
      </w:pPr>
      <w:r>
        <w:rPr>
          <w:rFonts w:ascii="Noto Serif" w:hAnsi="Noto Serif" w:eastAsia="Noto Serif"/>
          <w:b w:val="0"/>
          <w:i w:val="0"/>
          <w:color w:val="202020"/>
        </w:rPr>
        <w:t>can carry moral weight if they are not carefully evidenced.</w:t>
      </w:r>
    </w:p>
    <w:p>
      <w:pPr>
        <w:pStyle w:val="FNBody"/>
      </w:pPr>
      <w:r>
        <w:rPr>
          <w:rFonts w:ascii="Noto Serif" w:hAnsi="Noto Serif" w:eastAsia="Noto Serif"/>
          <w:b w:val="0"/>
          <w:i w:val="0"/>
          <w:color w:val="202020"/>
        </w:rPr>
        <w:t>Staff should ask:</w:t>
      </w:r>
    </w:p>
    <w:p>
      <w:pPr>
        <w:pStyle w:val="FNBody"/>
        <w:spacing w:after="80"/>
        <w:ind w:left="389" w:hanging="230"/>
      </w:pPr>
      <w:r>
        <w:rPr>
          <w:rFonts w:ascii="Noto Serif" w:hAnsi="Noto Serif" w:eastAsia="Noto Serif"/>
          <w:color w:val="202020"/>
          <w:sz w:val="22"/>
        </w:rPr>
        <w:t>• Was support actually refused, or was the route inaccessible?</w:t>
      </w:r>
    </w:p>
    <w:p>
      <w:pPr>
        <w:pStyle w:val="FNBody"/>
        <w:spacing w:after="80"/>
        <w:ind w:left="389" w:hanging="230"/>
      </w:pPr>
      <w:r>
        <w:rPr>
          <w:rFonts w:ascii="Noto Serif" w:hAnsi="Noto Serif" w:eastAsia="Noto Serif"/>
          <w:color w:val="202020"/>
          <w:sz w:val="22"/>
        </w:rPr>
        <w:t>• Was the parent unwilling, or was the offer too slow, confusing, patronising, poorly timed, or unsuitable?</w:t>
      </w:r>
    </w:p>
    <w:p>
      <w:pPr>
        <w:pStyle w:val="FNBody"/>
        <w:spacing w:after="80"/>
        <w:ind w:left="389" w:hanging="230"/>
      </w:pPr>
      <w:r>
        <w:rPr>
          <w:rFonts w:ascii="Noto Serif" w:hAnsi="Noto Serif" w:eastAsia="Noto Serif"/>
          <w:color w:val="202020"/>
          <w:sz w:val="22"/>
        </w:rPr>
        <w:t>• Was the parent defensive because of risk, fear, shame, grief, trauma, power imbalance, or previous experience of not being heard?</w:t>
      </w:r>
    </w:p>
    <w:p>
      <w:pPr>
        <w:pStyle w:val="FNBody"/>
        <w:spacing w:after="80"/>
        <w:ind w:left="389" w:hanging="230"/>
      </w:pPr>
      <w:r>
        <w:rPr>
          <w:rFonts w:ascii="Noto Serif" w:hAnsi="Noto Serif" w:eastAsia="Noto Serif"/>
          <w:color w:val="202020"/>
          <w:sz w:val="22"/>
        </w:rPr>
        <w:t>• Was the parent given a realistic route to demonstrate learning?</w:t>
      </w:r>
    </w:p>
    <w:p>
      <w:pPr>
        <w:pStyle w:val="FNBody"/>
        <w:spacing w:after="80"/>
        <w:ind w:left="389" w:hanging="230"/>
      </w:pPr>
      <w:r>
        <w:rPr>
          <w:rFonts w:ascii="Noto Serif" w:hAnsi="Noto Serif" w:eastAsia="Noto Serif"/>
          <w:color w:val="202020"/>
          <w:sz w:val="22"/>
        </w:rPr>
        <w:t>• Were barriers such as poverty, transport, health, literacy, digital access, disability, childcare, or housing instability recorded separately from character judgement?</w:t>
      </w:r>
    </w:p>
    <w:p>
      <w:pPr>
        <w:pStyle w:val="FNBody"/>
      </w:pPr>
      <w:r>
        <w:rPr>
          <w:rFonts w:ascii="Noto Serif" w:hAnsi="Noto Serif" w:eastAsia="Noto Serif"/>
          <w:b w:val="0"/>
          <w:i w:val="0"/>
          <w:color w:val="202020"/>
        </w:rPr>
        <w:t>A refused route is not always refused help. Sometimes it is evidence that the route was wrong.</w:t>
      </w:r>
    </w:p>
    <w:p>
      <w:pPr>
        <w:pStyle w:val="FNH2"/>
      </w:pPr>
      <w:r>
        <w:rPr>
          <w:rFonts w:ascii="Noto Serif" w:hAnsi="Noto Serif" w:eastAsia="Noto Serif"/>
          <w:b/>
          <w:i w:val="0"/>
          <w:color w:val="22365B"/>
        </w:rPr>
        <w:t>Manager-level implementation questions</w:t>
      </w:r>
    </w:p>
    <w:p>
      <w:pPr>
        <w:pStyle w:val="FNBody"/>
      </w:pPr>
      <w:r>
        <w:rPr>
          <w:rFonts w:ascii="Noto Serif" w:hAnsi="Noto Serif" w:eastAsia="Noto Serif"/>
          <w:b w:val="0"/>
          <w:i w:val="0"/>
          <w:color w:val="202020"/>
        </w:rPr>
        <w:t>For managers, senior practitioners, reviewing officers, and staff involved in training or quality assurance, the following questions can be used immediately:</w:t>
      </w:r>
    </w:p>
    <w:p>
      <w:pPr>
        <w:pStyle w:val="FNBody"/>
        <w:spacing w:after="80"/>
        <w:ind w:left="490" w:hanging="317"/>
      </w:pPr>
      <w:r>
        <w:rPr>
          <w:rFonts w:ascii="Noto Serif" w:hAnsi="Noto Serif" w:eastAsia="Noto Serif"/>
          <w:color w:val="202020"/>
          <w:sz w:val="22"/>
        </w:rPr>
        <w:t>1. Are our records clear about observation versus inference?</w:t>
      </w:r>
    </w:p>
    <w:p>
      <w:pPr>
        <w:pStyle w:val="FNBody"/>
        <w:spacing w:after="80"/>
        <w:ind w:left="490" w:hanging="317"/>
      </w:pPr>
      <w:r>
        <w:rPr>
          <w:rFonts w:ascii="Noto Serif" w:hAnsi="Noto Serif" w:eastAsia="Noto Serif"/>
          <w:color w:val="202020"/>
          <w:sz w:val="22"/>
        </w:rPr>
        <w:t>2. Do high-power phrases remain attached to evidence?</w:t>
      </w:r>
    </w:p>
    <w:p>
      <w:pPr>
        <w:pStyle w:val="FNBody"/>
        <w:spacing w:after="80"/>
        <w:ind w:left="490" w:hanging="317"/>
      </w:pPr>
      <w:r>
        <w:rPr>
          <w:rFonts w:ascii="Noto Serif" w:hAnsi="Noto Serif" w:eastAsia="Noto Serif"/>
          <w:color w:val="202020"/>
          <w:sz w:val="22"/>
        </w:rPr>
        <w:t>3. Are staff using closure words without context?</w:t>
      </w:r>
    </w:p>
    <w:p>
      <w:pPr>
        <w:pStyle w:val="FNBody"/>
        <w:spacing w:after="80"/>
        <w:ind w:left="490" w:hanging="317"/>
      </w:pPr>
      <w:r>
        <w:rPr>
          <w:rFonts w:ascii="Noto Serif" w:hAnsi="Noto Serif" w:eastAsia="Noto Serif"/>
          <w:color w:val="202020"/>
          <w:sz w:val="22"/>
        </w:rPr>
        <w:t>4. Do summaries become stronger as they move upward through the system?</w:t>
      </w:r>
    </w:p>
    <w:p>
      <w:pPr>
        <w:pStyle w:val="FNBody"/>
        <w:spacing w:after="80"/>
        <w:ind w:left="490" w:hanging="317"/>
      </w:pPr>
      <w:r>
        <w:rPr>
          <w:rFonts w:ascii="Noto Serif" w:hAnsi="Noto Serif" w:eastAsia="Noto Serif"/>
          <w:color w:val="202020"/>
          <w:sz w:val="22"/>
        </w:rPr>
        <w:t>5. Are direct observers being overwritten by later summary language?</w:t>
      </w:r>
    </w:p>
    <w:p>
      <w:pPr>
        <w:pStyle w:val="FNBody"/>
        <w:spacing w:after="80"/>
        <w:ind w:left="490" w:hanging="317"/>
      </w:pPr>
      <w:r>
        <w:rPr>
          <w:rFonts w:ascii="Noto Serif" w:hAnsi="Noto Serif" w:eastAsia="Noto Serif"/>
          <w:color w:val="202020"/>
          <w:sz w:val="22"/>
        </w:rPr>
        <w:t>6. Are we preserving uncertainty where uncertainty is honest?</w:t>
      </w:r>
    </w:p>
    <w:p>
      <w:pPr>
        <w:pStyle w:val="FNBody"/>
        <w:spacing w:after="80"/>
        <w:ind w:left="490" w:hanging="317"/>
      </w:pPr>
      <w:r>
        <w:rPr>
          <w:rFonts w:ascii="Noto Serif" w:hAnsi="Noto Serif" w:eastAsia="Noto Serif"/>
          <w:color w:val="202020"/>
          <w:sz w:val="22"/>
        </w:rPr>
        <w:t>7. Are we recording the child’s joy, curiosity, preference, humour, agency, and ordinary development, not only risk and distress?</w:t>
      </w:r>
    </w:p>
    <w:p>
      <w:pPr>
        <w:pStyle w:val="FNBody"/>
        <w:spacing w:after="80"/>
        <w:ind w:left="490" w:hanging="317"/>
      </w:pPr>
      <w:r>
        <w:rPr>
          <w:rFonts w:ascii="Noto Serif" w:hAnsi="Noto Serif" w:eastAsia="Noto Serif"/>
          <w:color w:val="202020"/>
          <w:sz w:val="22"/>
        </w:rPr>
        <w:t>8. Are we distinguishing safety concerns from adult discomfort, professional preference, or communication style?</w:t>
      </w:r>
    </w:p>
    <w:p>
      <w:pPr>
        <w:pStyle w:val="FNBody"/>
        <w:spacing w:after="80"/>
        <w:ind w:left="490" w:hanging="317"/>
      </w:pPr>
      <w:r>
        <w:rPr>
          <w:rFonts w:ascii="Noto Serif" w:hAnsi="Noto Serif" w:eastAsia="Noto Serif"/>
          <w:color w:val="202020"/>
          <w:sz w:val="22"/>
        </w:rPr>
        <w:t>9. Are family-time records separating session quality from travel, handover, fatigue, separation, and transition effects?</w:t>
      </w:r>
    </w:p>
    <w:p>
      <w:pPr>
        <w:pStyle w:val="FNBody"/>
        <w:spacing w:after="80"/>
        <w:ind w:left="490" w:hanging="317"/>
      </w:pPr>
      <w:r>
        <w:rPr>
          <w:rFonts w:ascii="Noto Serif" w:hAnsi="Noto Serif" w:eastAsia="Noto Serif"/>
          <w:color w:val="202020"/>
          <w:sz w:val="22"/>
        </w:rPr>
        <w:t>10. Are parents being described in ways that distinguish behaviour, context, capacity, barriers, and willingness to engage?</w:t>
      </w:r>
    </w:p>
    <w:p>
      <w:pPr>
        <w:pStyle w:val="FNH2"/>
      </w:pPr>
      <w:r>
        <w:rPr>
          <w:rFonts w:ascii="Noto Serif" w:hAnsi="Noto Serif" w:eastAsia="Noto Serif"/>
          <w:b/>
          <w:i w:val="0"/>
          <w:color w:val="22365B"/>
        </w:rPr>
        <w:t>Suggested 10-minute staff briefing</w:t>
      </w:r>
    </w:p>
    <w:p>
      <w:pPr>
        <w:pStyle w:val="FNBody"/>
      </w:pPr>
      <w:r>
        <w:rPr>
          <w:rFonts w:ascii="Noto Serif" w:hAnsi="Noto Serif" w:eastAsia="Noto Serif"/>
          <w:b w:val="0"/>
          <w:i w:val="0"/>
          <w:color w:val="202020"/>
        </w:rPr>
        <w:t>This can be introduced in a short team setting:</w:t>
      </w:r>
    </w:p>
    <w:p>
      <w:pPr>
        <w:pStyle w:val="FNBody"/>
      </w:pPr>
      <w:r>
        <w:rPr>
          <w:rFonts w:ascii="Noto Serif" w:hAnsi="Noto Serif" w:eastAsia="Noto Serif"/>
          <w:b w:val="0"/>
          <w:i w:val="0"/>
          <w:color w:val="202020"/>
        </w:rPr>
        <w:t>Today we are looking at early-years record language. This is not about making records softer or avoiding professional judgement. It is about making sure our judgement travels with its evidence.</w:t>
      </w:r>
    </w:p>
    <w:p>
      <w:pPr>
        <w:pStyle w:val="FNBody"/>
      </w:pPr>
      <w:r>
        <w:rPr>
          <w:rFonts w:ascii="Noto Serif" w:hAnsi="Noto Serif" w:eastAsia="Noto Serif"/>
          <w:b w:val="0"/>
          <w:i w:val="0"/>
          <w:color w:val="202020"/>
        </w:rPr>
        <w:t>Babies and very young children cannot correct the record. That means our wording carries extra responsibility.</w:t>
      </w:r>
    </w:p>
    <w:p>
      <w:pPr>
        <w:pStyle w:val="FNBody"/>
      </w:pPr>
      <w:r>
        <w:rPr>
          <w:rFonts w:ascii="Noto Serif" w:hAnsi="Noto Serif" w:eastAsia="Noto Serif"/>
          <w:b w:val="0"/>
          <w:i w:val="0"/>
          <w:color w:val="202020"/>
        </w:rPr>
        <w:t>When we write words like “settled”, “thriving”, “avoidant”, “attached”, “no concerns”, “refuses help”, or “contact is harmful”, we need to ask whether the word is supported by direct observation.</w:t>
      </w:r>
    </w:p>
    <w:p>
      <w:pPr>
        <w:pStyle w:val="FNBody"/>
      </w:pPr>
      <w:r>
        <w:rPr>
          <w:rFonts w:ascii="Noto Serif" w:hAnsi="Noto Serif" w:eastAsia="Noto Serif"/>
          <w:b w:val="0"/>
          <w:i w:val="0"/>
          <w:color w:val="202020"/>
        </w:rPr>
        <w:t>The basic rule is: no high-power phrase without evidence.</w:t>
      </w:r>
    </w:p>
    <w:p>
      <w:pPr>
        <w:pStyle w:val="FNBody"/>
      </w:pPr>
      <w:r>
        <w:rPr>
          <w:rFonts w:ascii="Noto Serif" w:hAnsi="Noto Serif" w:eastAsia="Noto Serif"/>
          <w:b w:val="0"/>
          <w:i w:val="0"/>
          <w:color w:val="202020"/>
        </w:rPr>
        <w:t>We should be clear about what was seen, what was heard, who observed it, what the context was, what else it could mean, and what remains uncertain.</w:t>
      </w:r>
    </w:p>
    <w:p>
      <w:pPr>
        <w:pStyle w:val="FNBody"/>
      </w:pPr>
      <w:r>
        <w:rPr>
          <w:rFonts w:ascii="Noto Serif" w:hAnsi="Noto Serif" w:eastAsia="Noto Serif"/>
          <w:b w:val="0"/>
          <w:i w:val="0"/>
          <w:color w:val="202020"/>
        </w:rPr>
        <w:t>This does not weaken safeguarding. It strengthens safeguarding by making the concern more accurate.</w:t>
      </w:r>
    </w:p>
    <w:p>
      <w:pPr>
        <w:pStyle w:val="FNBody"/>
      </w:pPr>
      <w:r>
        <w:rPr>
          <w:rFonts w:ascii="Noto Serif" w:hAnsi="Noto Serif" w:eastAsia="Noto Serif"/>
          <w:b w:val="0"/>
          <w:i w:val="0"/>
          <w:color w:val="202020"/>
        </w:rPr>
        <w:t>The aim is simple: better records, better summaries, better decisions, and better protection for children whose meaning has to travel through adult language.</w:t>
      </w:r>
    </w:p>
    <w:tbl>
      <w:tblPr>
        <w:tblW w:type="auto" w:w="0"/>
        <w:jc w:val="center"/>
        <w:tblLook w:firstColumn="1" w:firstRow="1" w:lastColumn="0" w:lastRow="0" w:noHBand="0" w:noVBand="1" w:val="04A0"/>
        <w:tblBorders>
          <w:top w:val="nil"/>
          <w:left w:val="nil"/>
          <w:bottom w:val="nil"/>
          <w:right w:val="nil"/>
          <w:insideH w:val="nil"/>
          <w:insideV w:val="nil"/>
        </w:tblBorders>
      </w:tblPr>
      <w:tblGrid>
        <w:gridCol w:w="9173"/>
      </w:tblGrid>
      <w:tr>
        <w:tc>
          <w:tcPr>
            <w:tcW w:type="dxa" w:w="9173"/>
            <w:shd w:fill="EEF2F6"/>
            <w:tcMar>
              <w:top w:w="150" w:type="dxa"/>
              <w:start w:w="170" w:type="dxa"/>
              <w:bottom w:w="150" w:type="dxa"/>
              <w:end w:w="170" w:type="dxa"/>
            </w:tcMar>
          </w:tcPr>
          <w:p>
            <w:pPr>
              <w:pStyle w:val="FNH2"/>
              <w:spacing w:before="0" w:after="120"/>
            </w:pPr>
            <w:r/>
            <w:r>
              <w:rPr>
                <w:rFonts w:ascii="Noto Serif" w:hAnsi="Noto Serif" w:eastAsia="Noto Serif"/>
                <w:b/>
                <w:color w:val="22365B"/>
                <w:sz w:val="32"/>
              </w:rPr>
              <w:t>Core principle</w:t>
            </w:r>
          </w:p>
          <w:p>
            <w:pPr>
              <w:pStyle w:val="FNBody"/>
              <w:spacing w:after="120"/>
            </w:pPr>
            <w:r>
              <w:rPr>
                <w:rFonts w:ascii="Noto Serif" w:hAnsi="Noto Serif" w:eastAsia="Noto Serif"/>
                <w:color w:val="202020"/>
                <w:sz w:val="22"/>
              </w:rPr>
              <w:t>Speaking Charlotte’s Language is not about replacing professional judgement.</w:t>
            </w:r>
          </w:p>
          <w:p>
            <w:pPr>
              <w:pStyle w:val="FNBody"/>
              <w:spacing w:after="120"/>
            </w:pPr>
            <w:r>
              <w:rPr>
                <w:rFonts w:ascii="Noto Serif" w:hAnsi="Noto Serif" w:eastAsia="Noto Serif"/>
                <w:color w:val="202020"/>
                <w:sz w:val="22"/>
              </w:rPr>
              <w:t>It is about helping professional judgement stay answerable to the child.</w:t>
            </w:r>
          </w:p>
          <w:p>
            <w:pPr>
              <w:pStyle w:val="FNBody"/>
              <w:spacing w:after="120"/>
            </w:pPr>
            <w:r>
              <w:rPr>
                <w:rFonts w:ascii="Noto Serif" w:hAnsi="Noto Serif" w:eastAsia="Noto Serif"/>
                <w:color w:val="202020"/>
                <w:sz w:val="22"/>
              </w:rPr>
              <w:t>A child who cannot answer back should not be made smaller by adult shorthand.</w:t>
            </w:r>
          </w:p>
          <w:p>
            <w:pPr>
              <w:pStyle w:val="FNBody"/>
              <w:spacing w:after="120"/>
            </w:pPr>
            <w:r>
              <w:rPr>
                <w:rFonts w:ascii="Noto Serif" w:hAnsi="Noto Serif" w:eastAsia="Noto Serif"/>
                <w:color w:val="202020"/>
                <w:sz w:val="22"/>
              </w:rPr>
              <w:t>Precision is not an attack on care.</w:t>
            </w:r>
          </w:p>
          <w:p>
            <w:pPr>
              <w:pStyle w:val="FNBody"/>
              <w:spacing w:after="120"/>
            </w:pPr>
            <w:r>
              <w:rPr>
                <w:rFonts w:ascii="Noto Serif" w:hAnsi="Noto Serif" w:eastAsia="Noto Serif"/>
                <w:color w:val="202020"/>
                <w:sz w:val="22"/>
              </w:rPr>
              <w:t>Precision is one of the ways care becomes safer.</w:t>
            </w:r>
          </w:p>
        </w:tc>
      </w:tr>
    </w:tbl>
    <w:p>
      <w:pPr>
        <w:spacing w:after="100"/>
      </w:pPr>
    </w:p>
    <w:sectPr>
      <w:headerReference w:type="default" r:id="rId9"/>
      <w:footerReference w:type="default" r:id="rId10"/>
      <w:pgSz w:w="11909" w:h="16834"/>
      <w:pgMar w:top="1037" w:right="1368" w:bottom="893" w:left="1368"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
      <w:rPr>
        <w:rFonts w:ascii="Noto Serif" w:hAnsi="Noto Serif" w:eastAsia="Noto Serif"/>
        <w:sz w:val="20"/>
      </w:rP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Noto Serif" w:hAnsi="Noto Serif" w:eastAsia="Noto Serif"/>
        <w:color w:val="5C636E"/>
        <w:sz w:val="23"/>
      </w:rPr>
      <w:t>fieldnotes.scot | Speaking Charlotte’s Language | staff learning note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40" w:line="278" w:lineRule="auto"/>
    </w:pPr>
    <w:rPr>
      <w:rFonts w:ascii="Noto Serif" w:hAnsi="Noto Serif" w:eastAsia="Noto Serif"/>
      <w:color w:val="20202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FNBody">
    <w:name w:val="FN Body"/>
    <w:basedOn w:val="Normal"/>
    <w:pPr>
      <w:keepNext w:val="0"/>
      <w:spacing w:before="0" w:after="140" w:line="278" w:lineRule="auto"/>
    </w:pPr>
    <w:rPr>
      <w:rFonts w:ascii="Noto Serif" w:hAnsi="Noto Serif" w:eastAsia="Noto Serif"/>
      <w:b w:val="0"/>
      <w:i w:val="0"/>
      <w:color w:val="202020"/>
      <w:sz w:val="22"/>
    </w:rPr>
  </w:style>
  <w:style w:type="paragraph" w:customStyle="1" w:styleId="FNIntro">
    <w:name w:val="FN Intro"/>
    <w:basedOn w:val="Normal"/>
    <w:pPr>
      <w:keepNext w:val="0"/>
      <w:spacing w:before="0" w:after="160" w:line="278" w:lineRule="auto"/>
    </w:pPr>
    <w:rPr>
      <w:rFonts w:ascii="Noto Serif" w:hAnsi="Noto Serif" w:eastAsia="Noto Serif"/>
      <w:b w:val="0"/>
      <w:i w:val="0"/>
      <w:color w:val="202020"/>
      <w:sz w:val="23"/>
    </w:rPr>
  </w:style>
  <w:style w:type="paragraph" w:customStyle="1" w:styleId="FNMetadata">
    <w:name w:val="FN Metadata"/>
    <w:basedOn w:val="Normal"/>
    <w:pPr>
      <w:keepNext w:val="0"/>
      <w:spacing w:before="0" w:after="40" w:line="278" w:lineRule="auto"/>
    </w:pPr>
    <w:rPr>
      <w:rFonts w:ascii="Noto Serif" w:hAnsi="Noto Serif" w:eastAsia="Noto Serif"/>
      <w:b/>
      <w:i w:val="0"/>
      <w:color w:val="5C636E"/>
      <w:sz w:val="24"/>
    </w:rPr>
  </w:style>
  <w:style w:type="paragraph" w:customStyle="1" w:styleId="FNPurpose">
    <w:name w:val="FN Purpose"/>
    <w:basedOn w:val="Normal"/>
    <w:pPr>
      <w:keepNext w:val="0"/>
      <w:spacing w:before="0" w:after="160" w:line="278" w:lineRule="auto"/>
    </w:pPr>
    <w:rPr>
      <w:rFonts w:ascii="Noto Serif" w:hAnsi="Noto Serif" w:eastAsia="Noto Serif"/>
      <w:b/>
      <w:i w:val="0"/>
      <w:color w:val="5C636E"/>
      <w:sz w:val="23"/>
    </w:rPr>
  </w:style>
  <w:style w:type="paragraph" w:customStyle="1" w:styleId="FNH2">
    <w:name w:val="FN H2"/>
    <w:basedOn w:val="Normal"/>
    <w:pPr>
      <w:keepNext/>
      <w:spacing w:before="280" w:after="160" w:line="278" w:lineRule="auto"/>
    </w:pPr>
    <w:rPr>
      <w:rFonts w:ascii="Noto Serif" w:hAnsi="Noto Serif" w:eastAsia="Noto Serif"/>
      <w:b/>
      <w:i w:val="0"/>
      <w:color w:val="22365B"/>
      <w:sz w:val="36"/>
    </w:rPr>
  </w:style>
  <w:style w:type="paragraph" w:customStyle="1" w:styleId="FNH3">
    <w:name w:val="FN H3"/>
    <w:basedOn w:val="Normal"/>
    <w:pPr>
      <w:keepNext/>
      <w:spacing w:before="220" w:after="120" w:line="278" w:lineRule="auto"/>
    </w:pPr>
    <w:rPr>
      <w:rFonts w:ascii="Noto Serif" w:hAnsi="Noto Serif" w:eastAsia="Noto Serif"/>
      <w:b/>
      <w:i w:val="0"/>
      <w:color w:val="22365B"/>
      <w:sz w:val="28"/>
    </w:rPr>
  </w:style>
  <w:style w:type="paragraph" w:customStyle="1" w:styleId="FNH4">
    <w:name w:val="FN H4"/>
    <w:basedOn w:val="Normal"/>
    <w:pPr>
      <w:keepNext/>
      <w:spacing w:before="160" w:after="80" w:line="278" w:lineRule="auto"/>
    </w:pPr>
    <w:rPr>
      <w:rFonts w:ascii="Noto Serif" w:hAnsi="Noto Serif" w:eastAsia="Noto Serif"/>
      <w:b/>
      <w:i w:val="0"/>
      <w:color w:val="22365B"/>
      <w:sz w:val="25"/>
    </w:rPr>
  </w:style>
  <w:style w:type="paragraph" w:customStyle="1" w:styleId="FNQuote">
    <w:name w:val="FN Quote"/>
    <w:basedOn w:val="Normal"/>
    <w:pPr>
      <w:keepNext w:val="0"/>
      <w:spacing w:before="60" w:after="160" w:line="278" w:lineRule="auto"/>
    </w:pPr>
    <w:rPr>
      <w:rFonts w:ascii="Noto Serif" w:hAnsi="Noto Serif" w:eastAsia="Noto Serif"/>
      <w:b w:val="0"/>
      <w:i/>
      <w:color w:val="202020"/>
      <w:sz w:val="22"/>
    </w:rPr>
  </w:style>
  <w:style w:type="paragraph" w:customStyle="1" w:styleId="FNLabel">
    <w:name w:val="FN Label"/>
    <w:basedOn w:val="Normal"/>
    <w:pPr>
      <w:keepNext w:val="0"/>
      <w:spacing w:before="80" w:after="60" w:line="278" w:lineRule="auto"/>
    </w:pPr>
    <w:rPr>
      <w:rFonts w:ascii="Noto Serif" w:hAnsi="Noto Serif" w:eastAsia="Noto Serif"/>
      <w:b/>
      <w:i w:val="0"/>
      <w:color w:val="22365B"/>
      <w:sz w:val="22"/>
    </w:rPr>
  </w:style>
  <w:style w:type="paragraph" w:customStyle="1" w:styleId="FNSmall">
    <w:name w:val="FN Small"/>
    <w:basedOn w:val="Normal"/>
    <w:pPr>
      <w:keepNext w:val="0"/>
      <w:spacing w:before="0" w:after="100" w:line="278" w:lineRule="auto"/>
    </w:pPr>
    <w:rPr>
      <w:rFonts w:ascii="Noto Serif" w:hAnsi="Noto Serif" w:eastAsia="Noto Serif"/>
      <w:b w:val="0"/>
      <w:i w:val="0"/>
      <w:color w:val="5C636E"/>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generated by python-docx</dc:description>
  <cp:lastModifiedBy/>
  <cp:revision>1</cp:revision>
  <dcterms:created xsi:type="dcterms:W3CDTF">2013-12-23T23:15:00Z</dcterms:created>
  <dcterms:modified xsi:type="dcterms:W3CDTF">2013-12-23T23:15:00Z</dcterms:modified>
  <cp:category/>
</cp:coreProperties>
</file>